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DD9" w:rsidRPr="00651380" w:rsidRDefault="00AC5DD9" w:rsidP="00AC5DD9">
      <w:pPr>
        <w:pStyle w:val="Header"/>
        <w:tabs>
          <w:tab w:val="right" w:pos="8280"/>
          <w:tab w:val="right" w:pos="9781"/>
        </w:tabs>
        <w:ind w:right="-58"/>
        <w:rPr>
          <w:rFonts w:eastAsia="MS Mincho" w:cs="Arial"/>
          <w:bCs/>
          <w:sz w:val="24"/>
          <w:szCs w:val="24"/>
          <w:lang w:eastAsia="ja-JP"/>
        </w:rPr>
      </w:pPr>
      <w:bookmarkStart w:id="0" w:name="OLE_LINK1"/>
      <w:bookmarkStart w:id="1" w:name="OLE_LINK2"/>
      <w:r w:rsidRPr="00744368">
        <w:rPr>
          <w:rFonts w:cs="Arial"/>
          <w:bCs/>
          <w:sz w:val="24"/>
          <w:szCs w:val="24"/>
        </w:rPr>
        <w:t xml:space="preserve">3GPP TSG RAN </w:t>
      </w:r>
      <w:r w:rsidRPr="00651380">
        <w:rPr>
          <w:rFonts w:cs="Arial"/>
          <w:bCs/>
          <w:sz w:val="24"/>
          <w:szCs w:val="24"/>
        </w:rPr>
        <w:t>WG1 Meeting #</w:t>
      </w:r>
      <w:r w:rsidR="002A0131" w:rsidRPr="00651380">
        <w:rPr>
          <w:rFonts w:eastAsia="MS Mincho" w:cs="Arial"/>
          <w:bCs/>
          <w:sz w:val="24"/>
          <w:szCs w:val="24"/>
          <w:lang w:eastAsia="ja-JP"/>
        </w:rPr>
        <w:t>8</w:t>
      </w:r>
      <w:r w:rsidR="002A0131">
        <w:rPr>
          <w:rFonts w:eastAsia="MS Mincho" w:cs="Arial"/>
          <w:bCs/>
          <w:sz w:val="24"/>
          <w:szCs w:val="24"/>
          <w:lang w:eastAsia="ja-JP"/>
        </w:rPr>
        <w:t>5</w:t>
      </w:r>
      <w:r w:rsidRPr="00651380">
        <w:rPr>
          <w:rFonts w:eastAsia="MS Mincho" w:cs="Arial"/>
          <w:bCs/>
          <w:sz w:val="24"/>
          <w:szCs w:val="24"/>
          <w:lang w:eastAsia="ja-JP"/>
        </w:rPr>
        <w:tab/>
      </w:r>
      <w:r w:rsidRPr="00651380">
        <w:rPr>
          <w:rFonts w:eastAsia="MS Mincho" w:cs="Arial"/>
          <w:bCs/>
          <w:sz w:val="24"/>
          <w:szCs w:val="24"/>
          <w:lang w:eastAsia="ja-JP"/>
        </w:rPr>
        <w:tab/>
      </w:r>
      <w:r w:rsidRPr="00651380">
        <w:rPr>
          <w:rFonts w:cs="Arial"/>
          <w:bCs/>
          <w:sz w:val="24"/>
          <w:szCs w:val="24"/>
        </w:rPr>
        <w:t>R1-</w:t>
      </w:r>
      <w:r w:rsidR="006577DD">
        <w:rPr>
          <w:rFonts w:cs="Arial"/>
          <w:bCs/>
          <w:sz w:val="24"/>
          <w:szCs w:val="24"/>
        </w:rPr>
        <w:t>165317</w:t>
      </w:r>
    </w:p>
    <w:p w:rsidR="00AC5DD9" w:rsidRPr="00651380" w:rsidRDefault="002A0131" w:rsidP="00AC5DD9">
      <w:pPr>
        <w:pStyle w:val="Header"/>
        <w:rPr>
          <w:rFonts w:eastAsia="MS Mincho" w:cs="Arial"/>
          <w:bCs/>
          <w:sz w:val="24"/>
          <w:szCs w:val="24"/>
          <w:lang w:val="en-US" w:eastAsia="ja-JP"/>
        </w:rPr>
      </w:pPr>
      <w:r w:rsidRPr="002A0131">
        <w:rPr>
          <w:rFonts w:eastAsia="MS Mincho" w:cs="Arial"/>
          <w:bCs/>
          <w:sz w:val="24"/>
          <w:szCs w:val="24"/>
          <w:lang w:val="en-US" w:eastAsia="ja-JP"/>
        </w:rPr>
        <w:t>Nanjing, People's Republic of China, 23rd - 27th May 2016</w:t>
      </w:r>
    </w:p>
    <w:p w:rsidR="00AF0EF2" w:rsidRPr="00651380" w:rsidRDefault="00AF0EF2" w:rsidP="00AF0EF2">
      <w:pPr>
        <w:pStyle w:val="FootnoteText"/>
        <w:rPr>
          <w:lang w:val="en-US"/>
        </w:rPr>
      </w:pPr>
    </w:p>
    <w:p w:rsidR="00005DBD" w:rsidRPr="00651380" w:rsidRDefault="00005DBD" w:rsidP="00005DBD">
      <w:pPr>
        <w:pStyle w:val="TdocHeader2"/>
        <w:jc w:val="left"/>
        <w:rPr>
          <w:sz w:val="20"/>
          <w:lang w:val="en-US"/>
        </w:rPr>
      </w:pPr>
      <w:r w:rsidRPr="00651380">
        <w:rPr>
          <w:sz w:val="20"/>
          <w:lang w:val="en-US"/>
        </w:rPr>
        <w:t xml:space="preserve">Source: </w:t>
      </w:r>
      <w:r w:rsidRPr="00651380">
        <w:rPr>
          <w:sz w:val="20"/>
          <w:lang w:val="en-US"/>
        </w:rPr>
        <w:tab/>
        <w:t>Ericsson</w:t>
      </w:r>
    </w:p>
    <w:p w:rsidR="00005DBD" w:rsidRPr="005E0380" w:rsidRDefault="00005DBD" w:rsidP="00005DBD">
      <w:pPr>
        <w:pStyle w:val="TdocHeader2"/>
        <w:jc w:val="left"/>
        <w:rPr>
          <w:sz w:val="20"/>
          <w:lang w:val="en-US"/>
        </w:rPr>
      </w:pPr>
      <w:r w:rsidRPr="005E0380">
        <w:rPr>
          <w:sz w:val="20"/>
          <w:lang w:val="en-US"/>
        </w:rPr>
        <w:t>Title:</w:t>
      </w:r>
      <w:bookmarkStart w:id="2" w:name="Title"/>
      <w:bookmarkEnd w:id="2"/>
      <w:r w:rsidRPr="005E0380">
        <w:rPr>
          <w:sz w:val="20"/>
          <w:lang w:val="en-US"/>
        </w:rPr>
        <w:tab/>
      </w:r>
      <w:r w:rsidR="00EA613C" w:rsidRPr="005E0380">
        <w:rPr>
          <w:sz w:val="20"/>
          <w:lang w:val="en-US"/>
        </w:rPr>
        <w:t>Distributed Synchronization Procedure for V2X over PC5</w:t>
      </w:r>
    </w:p>
    <w:p w:rsidR="00005DBD" w:rsidRPr="005E0380" w:rsidRDefault="00005DBD" w:rsidP="00005DBD">
      <w:pPr>
        <w:pStyle w:val="TdocHeader2"/>
        <w:jc w:val="left"/>
        <w:rPr>
          <w:sz w:val="20"/>
          <w:lang w:val="en-US"/>
        </w:rPr>
      </w:pPr>
      <w:r w:rsidRPr="005E0380">
        <w:rPr>
          <w:sz w:val="20"/>
          <w:lang w:val="en-US"/>
        </w:rPr>
        <w:t>Agenda Item:</w:t>
      </w:r>
      <w:r w:rsidRPr="005E0380">
        <w:rPr>
          <w:sz w:val="20"/>
          <w:lang w:val="en-US"/>
        </w:rPr>
        <w:tab/>
      </w:r>
      <w:r w:rsidR="006577DD" w:rsidRPr="005E0380">
        <w:rPr>
          <w:sz w:val="20"/>
          <w:lang w:val="en-US"/>
        </w:rPr>
        <w:t>6.2.2.7</w:t>
      </w:r>
    </w:p>
    <w:p w:rsidR="00005DBD" w:rsidRPr="007F1723" w:rsidRDefault="00005DBD" w:rsidP="00005DBD">
      <w:pPr>
        <w:pStyle w:val="TdocHeader2"/>
        <w:jc w:val="left"/>
        <w:rPr>
          <w:sz w:val="20"/>
          <w:lang w:val="en-US"/>
        </w:rPr>
      </w:pPr>
      <w:r w:rsidRPr="005E0380">
        <w:rPr>
          <w:sz w:val="20"/>
          <w:lang w:val="en-US"/>
        </w:rPr>
        <w:t>Document for:</w:t>
      </w:r>
      <w:r w:rsidRPr="005E0380">
        <w:rPr>
          <w:sz w:val="20"/>
          <w:lang w:val="en-US"/>
        </w:rPr>
        <w:tab/>
        <w:t>Discussion and Decision</w:t>
      </w:r>
    </w:p>
    <w:bookmarkEnd w:id="0"/>
    <w:bookmarkEnd w:id="1"/>
    <w:p w:rsidR="00D77223" w:rsidRDefault="00D77223" w:rsidP="008A63F4">
      <w:pPr>
        <w:pStyle w:val="Heading1"/>
      </w:pPr>
      <w:r w:rsidRPr="007F1723">
        <w:t>Introduction</w:t>
      </w:r>
    </w:p>
    <w:p w:rsidR="004762E8" w:rsidRDefault="00AC5DD9" w:rsidP="004762E8">
      <w:pPr>
        <w:pStyle w:val="BodyText"/>
        <w:spacing w:after="240"/>
        <w:jc w:val="both"/>
        <w:rPr>
          <w:spacing w:val="2"/>
          <w:sz w:val="20"/>
          <w:szCs w:val="20"/>
        </w:rPr>
      </w:pPr>
      <w:r>
        <w:rPr>
          <w:spacing w:val="2"/>
          <w:sz w:val="20"/>
          <w:szCs w:val="20"/>
        </w:rPr>
        <w:t>The following was concluded during RAN1#84</w:t>
      </w:r>
      <w:r w:rsidR="005E0380">
        <w:rPr>
          <w:spacing w:val="2"/>
          <w:sz w:val="20"/>
          <w:szCs w:val="20"/>
        </w:rPr>
        <w:t xml:space="preserve"> and RAN1#84bis</w:t>
      </w:r>
      <w:r>
        <w:rPr>
          <w:spacing w:val="2"/>
          <w:sz w:val="20"/>
          <w:szCs w:val="20"/>
        </w:rPr>
        <w:t xml:space="preserve"> related to PC5 synchronization:</w:t>
      </w:r>
    </w:p>
    <w:p w:rsidR="00AC5DD9" w:rsidRPr="005E0380" w:rsidRDefault="00AC5DD9" w:rsidP="00AC5DD9">
      <w:pPr>
        <w:rPr>
          <w:rFonts w:eastAsia="MS Mincho"/>
          <w:b/>
          <w:i/>
          <w:iCs/>
          <w:lang w:val="en-US" w:eastAsia="ja-JP"/>
        </w:rPr>
      </w:pPr>
      <w:r w:rsidRPr="005E0380">
        <w:rPr>
          <w:rFonts w:eastAsia="MS Mincho" w:hint="eastAsia"/>
          <w:b/>
          <w:i/>
          <w:iCs/>
          <w:u w:val="single"/>
          <w:lang w:val="en-US" w:eastAsia="ja-JP"/>
        </w:rPr>
        <w:t>Working assumption:</w:t>
      </w:r>
    </w:p>
    <w:p w:rsidR="00AC5DD9" w:rsidRPr="005E0380" w:rsidRDefault="00AC5DD9" w:rsidP="00AC5DD9">
      <w:pPr>
        <w:numPr>
          <w:ilvl w:val="0"/>
          <w:numId w:val="18"/>
        </w:numPr>
        <w:spacing w:after="0"/>
        <w:rPr>
          <w:rFonts w:eastAsia="MS Mincho"/>
          <w:i/>
          <w:iCs/>
          <w:lang w:val="en-US" w:eastAsia="ja-JP"/>
        </w:rPr>
      </w:pPr>
      <w:r w:rsidRPr="005E0380">
        <w:rPr>
          <w:rFonts w:eastAsia="MS Mincho"/>
          <w:i/>
          <w:iCs/>
          <w:lang w:val="en-US" w:eastAsia="ja-JP"/>
        </w:rPr>
        <w:t xml:space="preserve">No new synchronization signal sequence is defined in V2V </w:t>
      </w:r>
    </w:p>
    <w:p w:rsidR="00AC5DD9" w:rsidRPr="005E0380" w:rsidRDefault="00AC5DD9" w:rsidP="00AC5DD9">
      <w:pPr>
        <w:spacing w:after="0"/>
        <w:rPr>
          <w:rFonts w:eastAsia="MS Mincho"/>
          <w:i/>
          <w:iCs/>
          <w:lang w:val="en-US" w:eastAsia="ja-JP"/>
        </w:rPr>
      </w:pPr>
    </w:p>
    <w:p w:rsidR="005E0380" w:rsidRPr="005E0380" w:rsidRDefault="005E0380" w:rsidP="005E0380">
      <w:pPr>
        <w:rPr>
          <w:rFonts w:eastAsia="MS Mincho"/>
          <w:i/>
          <w:lang w:val="en-US" w:eastAsia="ja-JP"/>
        </w:rPr>
      </w:pPr>
      <w:r w:rsidRPr="005E0380">
        <w:rPr>
          <w:rFonts w:eastAsia="MS Mincho"/>
          <w:b/>
          <w:i/>
          <w:u w:val="single"/>
          <w:lang w:val="en-US" w:eastAsia="ja-JP"/>
        </w:rPr>
        <w:t>Agreement</w:t>
      </w:r>
      <w:r w:rsidRPr="005E0380">
        <w:rPr>
          <w:rFonts w:eastAsia="MS Mincho"/>
          <w:i/>
          <w:lang w:val="en-US" w:eastAsia="ja-JP"/>
        </w:rPr>
        <w:t>:</w:t>
      </w:r>
    </w:p>
    <w:p w:rsidR="005E0380" w:rsidRPr="005E0380" w:rsidRDefault="005E0380" w:rsidP="005E0380">
      <w:pPr>
        <w:numPr>
          <w:ilvl w:val="0"/>
          <w:numId w:val="21"/>
        </w:numPr>
        <w:spacing w:after="0"/>
        <w:rPr>
          <w:rFonts w:eastAsia="MS Mincho"/>
          <w:i/>
          <w:lang w:val="en-US" w:eastAsia="ja-JP"/>
        </w:rPr>
      </w:pPr>
      <w:r w:rsidRPr="005E0380">
        <w:rPr>
          <w:rFonts w:eastAsia="MS Mincho"/>
          <w:i/>
          <w:lang w:val="en-US" w:eastAsia="ja-JP"/>
        </w:rPr>
        <w:t xml:space="preserve">Whether </w:t>
      </w:r>
      <w:proofErr w:type="spellStart"/>
      <w:r w:rsidRPr="005E0380">
        <w:rPr>
          <w:rFonts w:eastAsia="MS Mincho"/>
          <w:i/>
          <w:lang w:val="en-US" w:eastAsia="ja-JP"/>
        </w:rPr>
        <w:t>eNB</w:t>
      </w:r>
      <w:proofErr w:type="spellEnd"/>
      <w:r w:rsidRPr="005E0380">
        <w:rPr>
          <w:rFonts w:eastAsia="MS Mincho"/>
          <w:i/>
          <w:lang w:val="en-US" w:eastAsia="ja-JP"/>
        </w:rPr>
        <w:t xml:space="preserve"> timing or GNSS timing is prioritized can be per carrier cell-specifically configured by the cell on which an UE camps</w:t>
      </w:r>
    </w:p>
    <w:p w:rsidR="005E0380" w:rsidRPr="005E0380" w:rsidRDefault="005E0380" w:rsidP="005E0380">
      <w:pPr>
        <w:numPr>
          <w:ilvl w:val="1"/>
          <w:numId w:val="21"/>
        </w:numPr>
        <w:spacing w:after="0"/>
        <w:rPr>
          <w:rFonts w:eastAsia="MS Mincho"/>
          <w:i/>
          <w:lang w:val="en-US" w:eastAsia="ja-JP"/>
        </w:rPr>
      </w:pPr>
      <w:r w:rsidRPr="005E0380">
        <w:rPr>
          <w:rFonts w:eastAsia="MS Mincho"/>
          <w:i/>
          <w:lang w:val="en-US" w:eastAsia="ja-JP"/>
        </w:rPr>
        <w:t>The carrier that UE camps on can be different carrier other than the carrier that the priority is configured</w:t>
      </w:r>
    </w:p>
    <w:p w:rsidR="005E0380" w:rsidRPr="005E0380" w:rsidRDefault="005E0380" w:rsidP="005E0380">
      <w:pPr>
        <w:numPr>
          <w:ilvl w:val="1"/>
          <w:numId w:val="21"/>
        </w:numPr>
        <w:spacing w:after="0"/>
        <w:rPr>
          <w:rFonts w:eastAsia="MS Mincho"/>
          <w:i/>
          <w:lang w:val="en-US" w:eastAsia="ja-JP"/>
        </w:rPr>
      </w:pPr>
      <w:r w:rsidRPr="005E0380">
        <w:rPr>
          <w:rFonts w:eastAsia="MS Mincho"/>
          <w:i/>
          <w:lang w:val="en-US" w:eastAsia="ja-JP"/>
        </w:rPr>
        <w:t>If the UE does not receive such a configuration, UE selects synchronization source with the same priority order as out of coverage case</w:t>
      </w:r>
    </w:p>
    <w:p w:rsidR="005E0380" w:rsidRPr="005E0380" w:rsidRDefault="005E0380" w:rsidP="005E0380">
      <w:pPr>
        <w:numPr>
          <w:ilvl w:val="2"/>
          <w:numId w:val="21"/>
        </w:numPr>
        <w:spacing w:after="0"/>
        <w:rPr>
          <w:rFonts w:eastAsia="MS Mincho"/>
          <w:i/>
          <w:lang w:val="en-US" w:eastAsia="ja-JP"/>
        </w:rPr>
      </w:pPr>
      <w:r w:rsidRPr="005E0380">
        <w:rPr>
          <w:rFonts w:eastAsia="MS Mincho"/>
          <w:i/>
          <w:lang w:val="en-US" w:eastAsia="ja-JP"/>
        </w:rPr>
        <w:t>FFS: The priority order for out of coverage case</w:t>
      </w:r>
    </w:p>
    <w:p w:rsidR="005E0380" w:rsidRPr="005E0380" w:rsidRDefault="005E0380" w:rsidP="005E0380">
      <w:pPr>
        <w:numPr>
          <w:ilvl w:val="2"/>
          <w:numId w:val="21"/>
        </w:numPr>
        <w:spacing w:after="0"/>
        <w:rPr>
          <w:rFonts w:eastAsia="MS Mincho"/>
          <w:lang w:val="en-US" w:eastAsia="ja-JP"/>
        </w:rPr>
      </w:pPr>
    </w:p>
    <w:p w:rsidR="00AC5DD9" w:rsidRPr="00DB6F7B" w:rsidRDefault="00AC5DD9" w:rsidP="00AC5DD9">
      <w:pPr>
        <w:spacing w:after="0"/>
        <w:rPr>
          <w:rFonts w:eastAsia="MS Mincho"/>
          <w:iCs/>
          <w:lang w:val="en-US" w:eastAsia="ja-JP"/>
        </w:rPr>
      </w:pPr>
      <w:r w:rsidRPr="005E0380">
        <w:rPr>
          <w:rFonts w:eastAsia="MS Mincho"/>
          <w:iCs/>
          <w:lang w:val="en-US" w:eastAsia="ja-JP"/>
        </w:rPr>
        <w:t xml:space="preserve">In this contribution we discuss </w:t>
      </w:r>
      <w:r w:rsidR="00150C78" w:rsidRPr="005E0380">
        <w:rPr>
          <w:rFonts w:eastAsia="MS Mincho"/>
          <w:iCs/>
          <w:lang w:val="en-US" w:eastAsia="ja-JP"/>
        </w:rPr>
        <w:t>remaining details of the synchronization procedure.</w:t>
      </w:r>
    </w:p>
    <w:p w:rsidR="00150C78" w:rsidRPr="007E0F94" w:rsidRDefault="00150C78" w:rsidP="00150C78">
      <w:pPr>
        <w:rPr>
          <w:lang w:val="en-US"/>
        </w:rPr>
      </w:pPr>
    </w:p>
    <w:p w:rsidR="00EA613C" w:rsidRDefault="00EA613C" w:rsidP="00EA613C">
      <w:pPr>
        <w:pStyle w:val="Heading1"/>
      </w:pPr>
      <w:r>
        <w:t>Synchronization S</w:t>
      </w:r>
      <w:r w:rsidR="003521EF">
        <w:t>cenarios</w:t>
      </w:r>
    </w:p>
    <w:p w:rsidR="003521EF" w:rsidRPr="003521EF" w:rsidRDefault="003521EF" w:rsidP="0000585E">
      <w:pPr>
        <w:jc w:val="both"/>
      </w:pPr>
      <w:r>
        <w:t xml:space="preserve">We </w:t>
      </w:r>
      <w:r w:rsidRPr="003521EF">
        <w:t>identify two main synchronization scenarios for V2X:</w:t>
      </w:r>
    </w:p>
    <w:p w:rsidR="0000585E" w:rsidRPr="0000585E" w:rsidRDefault="003521EF" w:rsidP="0000585E">
      <w:pPr>
        <w:pStyle w:val="ListParagraph"/>
        <w:numPr>
          <w:ilvl w:val="0"/>
          <w:numId w:val="17"/>
        </w:numPr>
        <w:jc w:val="both"/>
        <w:rPr>
          <w:rFonts w:ascii="Times New Roman" w:hAnsi="Times New Roman" w:cs="Times New Roman"/>
          <w:sz w:val="20"/>
          <w:szCs w:val="20"/>
        </w:rPr>
      </w:pPr>
      <w:r w:rsidRPr="0000585E">
        <w:rPr>
          <w:rFonts w:ascii="Times New Roman" w:hAnsi="Times New Roman" w:cs="Times New Roman"/>
          <w:sz w:val="20"/>
          <w:szCs w:val="20"/>
          <w:lang w:val="en-GB"/>
        </w:rPr>
        <w:t>A carrier used for V2X synchronization acquisition</w:t>
      </w:r>
      <w:r w:rsidRPr="003521EF">
        <w:rPr>
          <w:rStyle w:val="FootnoteReference"/>
          <w:rFonts w:ascii="Times New Roman" w:hAnsi="Times New Roman" w:cs="Times New Roman"/>
          <w:sz w:val="20"/>
          <w:szCs w:val="20"/>
          <w:lang w:val="en-GB"/>
        </w:rPr>
        <w:footnoteReference w:id="1"/>
      </w:r>
      <w:r w:rsidRPr="0000585E">
        <w:rPr>
          <w:rFonts w:ascii="Times New Roman" w:hAnsi="Times New Roman" w:cs="Times New Roman"/>
          <w:sz w:val="20"/>
          <w:szCs w:val="20"/>
          <w:lang w:val="en-GB"/>
        </w:rPr>
        <w:t xml:space="preserve"> is not configured with SS/PSBCH for other purpose than V2X</w:t>
      </w:r>
      <w:r w:rsidR="00150C78">
        <w:rPr>
          <w:rFonts w:ascii="Times New Roman" w:hAnsi="Times New Roman" w:cs="Times New Roman"/>
          <w:sz w:val="20"/>
          <w:szCs w:val="20"/>
          <w:lang w:val="en-GB"/>
        </w:rPr>
        <w:t>. This sc</w:t>
      </w:r>
      <w:r w:rsidR="0000585E">
        <w:rPr>
          <w:rFonts w:ascii="Times New Roman" w:hAnsi="Times New Roman" w:cs="Times New Roman"/>
          <w:sz w:val="20"/>
          <w:szCs w:val="20"/>
          <w:lang w:val="en-GB"/>
        </w:rPr>
        <w:t>enario may happen at any carrier frequency up to 6GHz</w:t>
      </w:r>
      <w:r w:rsidRPr="0000585E">
        <w:rPr>
          <w:rFonts w:ascii="Times New Roman" w:hAnsi="Times New Roman" w:cs="Times New Roman"/>
          <w:sz w:val="20"/>
          <w:szCs w:val="20"/>
          <w:lang w:val="en-GB"/>
        </w:rPr>
        <w:t>;</w:t>
      </w:r>
    </w:p>
    <w:p w:rsidR="003521EF" w:rsidRPr="00A54899" w:rsidRDefault="003521EF" w:rsidP="003521EF">
      <w:pPr>
        <w:pStyle w:val="ListParagraph"/>
        <w:numPr>
          <w:ilvl w:val="0"/>
          <w:numId w:val="17"/>
        </w:numPr>
        <w:jc w:val="both"/>
        <w:rPr>
          <w:rFonts w:ascii="Times New Roman" w:hAnsi="Times New Roman" w:cs="Times New Roman"/>
          <w:sz w:val="20"/>
          <w:szCs w:val="20"/>
        </w:rPr>
      </w:pPr>
      <w:r w:rsidRPr="0000585E">
        <w:rPr>
          <w:rFonts w:ascii="Times New Roman" w:hAnsi="Times New Roman" w:cs="Times New Roman"/>
          <w:sz w:val="20"/>
          <w:szCs w:val="20"/>
          <w:lang w:val="en-GB"/>
        </w:rPr>
        <w:t xml:space="preserve">A carrier used for V2X synchronization acquisition is configured with SS/PSBCH for sidelink operations not related to V2X (e.g., </w:t>
      </w:r>
      <w:proofErr w:type="spellStart"/>
      <w:r w:rsidRPr="0000585E">
        <w:rPr>
          <w:rFonts w:ascii="Times New Roman" w:hAnsi="Times New Roman" w:cs="Times New Roman"/>
          <w:sz w:val="20"/>
          <w:szCs w:val="20"/>
          <w:lang w:val="en-GB"/>
        </w:rPr>
        <w:t>ProSe</w:t>
      </w:r>
      <w:proofErr w:type="spellEnd"/>
      <w:r w:rsidRPr="0000585E">
        <w:rPr>
          <w:rFonts w:ascii="Times New Roman" w:hAnsi="Times New Roman" w:cs="Times New Roman"/>
          <w:sz w:val="20"/>
          <w:szCs w:val="20"/>
          <w:lang w:val="en-GB"/>
        </w:rPr>
        <w:t xml:space="preserve"> discovery/communication).</w:t>
      </w:r>
      <w:r w:rsidR="0000585E">
        <w:rPr>
          <w:rFonts w:ascii="Times New Roman" w:hAnsi="Times New Roman" w:cs="Times New Roman"/>
          <w:sz w:val="20"/>
          <w:szCs w:val="20"/>
          <w:lang w:val="en-GB"/>
        </w:rPr>
        <w:t xml:space="preserve"> This scenario may happen on carriers used for </w:t>
      </w:r>
      <w:proofErr w:type="spellStart"/>
      <w:r w:rsidR="0000585E">
        <w:rPr>
          <w:rFonts w:ascii="Times New Roman" w:hAnsi="Times New Roman" w:cs="Times New Roman"/>
          <w:sz w:val="20"/>
          <w:szCs w:val="20"/>
          <w:lang w:val="en-GB"/>
        </w:rPr>
        <w:t>ProSe</w:t>
      </w:r>
      <w:proofErr w:type="spellEnd"/>
      <w:r w:rsidR="0000585E">
        <w:rPr>
          <w:rFonts w:ascii="Times New Roman" w:hAnsi="Times New Roman" w:cs="Times New Roman"/>
          <w:sz w:val="20"/>
          <w:szCs w:val="20"/>
          <w:lang w:val="en-GB"/>
        </w:rPr>
        <w:t xml:space="preserve">, which is currently supported on </w:t>
      </w:r>
      <w:r w:rsidR="0091094E">
        <w:rPr>
          <w:rFonts w:ascii="Times New Roman" w:hAnsi="Times New Roman" w:cs="Times New Roman"/>
          <w:sz w:val="20"/>
          <w:szCs w:val="20"/>
          <w:lang w:val="en-GB"/>
        </w:rPr>
        <w:t xml:space="preserve">various bands all below </w:t>
      </w:r>
      <w:r w:rsidR="00150C78">
        <w:rPr>
          <w:rFonts w:ascii="Times New Roman" w:hAnsi="Times New Roman" w:cs="Times New Roman"/>
          <w:sz w:val="20"/>
          <w:szCs w:val="20"/>
          <w:lang w:val="en-GB"/>
        </w:rPr>
        <w:t>6G</w:t>
      </w:r>
      <w:r w:rsidR="0091094E">
        <w:rPr>
          <w:rFonts w:ascii="Times New Roman" w:hAnsi="Times New Roman" w:cs="Times New Roman"/>
          <w:sz w:val="20"/>
          <w:szCs w:val="20"/>
          <w:lang w:val="en-GB"/>
        </w:rPr>
        <w:t>Hz</w:t>
      </w:r>
      <w:r w:rsidR="00A54899">
        <w:rPr>
          <w:rFonts w:ascii="Times New Roman" w:hAnsi="Times New Roman" w:cs="Times New Roman"/>
          <w:sz w:val="20"/>
          <w:szCs w:val="20"/>
          <w:lang w:val="en-GB"/>
        </w:rPr>
        <w:t>.</w:t>
      </w:r>
      <w:r w:rsidR="00923581">
        <w:rPr>
          <w:rFonts w:ascii="Times New Roman" w:hAnsi="Times New Roman" w:cs="Times New Roman"/>
          <w:sz w:val="20"/>
          <w:szCs w:val="20"/>
          <w:lang w:val="en-GB"/>
        </w:rPr>
        <w:t xml:space="preserve"> For example, an Operator that is providing </w:t>
      </w:r>
      <w:proofErr w:type="spellStart"/>
      <w:r w:rsidR="00923581">
        <w:rPr>
          <w:rFonts w:ascii="Times New Roman" w:hAnsi="Times New Roman" w:cs="Times New Roman"/>
          <w:sz w:val="20"/>
          <w:szCs w:val="20"/>
          <w:lang w:val="en-GB"/>
        </w:rPr>
        <w:t>ProSe</w:t>
      </w:r>
      <w:proofErr w:type="spellEnd"/>
      <w:r w:rsidR="00923581">
        <w:rPr>
          <w:rFonts w:ascii="Times New Roman" w:hAnsi="Times New Roman" w:cs="Times New Roman"/>
          <w:sz w:val="20"/>
          <w:szCs w:val="20"/>
          <w:lang w:val="en-GB"/>
        </w:rPr>
        <w:t xml:space="preserve"> services may wish to additionally provide V2X support.</w:t>
      </w:r>
    </w:p>
    <w:p w:rsidR="00A54899" w:rsidRPr="00A54899" w:rsidRDefault="00A54899" w:rsidP="00A54899">
      <w:pPr>
        <w:pStyle w:val="ListParagraph"/>
        <w:jc w:val="both"/>
        <w:rPr>
          <w:rFonts w:ascii="Times New Roman" w:hAnsi="Times New Roman" w:cs="Times New Roman"/>
          <w:sz w:val="20"/>
          <w:szCs w:val="20"/>
        </w:rPr>
      </w:pPr>
    </w:p>
    <w:p w:rsidR="0000585E" w:rsidRDefault="00A54899" w:rsidP="003521EF">
      <w:r>
        <w:rPr>
          <w:lang w:val="en-US"/>
        </w:rPr>
        <w:t xml:space="preserve">The first </w:t>
      </w:r>
      <w:proofErr w:type="spellStart"/>
      <w:r>
        <w:rPr>
          <w:lang w:val="en-US"/>
        </w:rPr>
        <w:t>scecnario</w:t>
      </w:r>
      <w:proofErr w:type="spellEnd"/>
      <w:r>
        <w:rPr>
          <w:lang w:val="en-US"/>
        </w:rPr>
        <w:t xml:space="preserve"> is more challenging from a radio perspective since high frequencies up to 6GHz need to be supported. </w:t>
      </w:r>
      <w:r w:rsidR="0000585E">
        <w:t xml:space="preserve">The second scenario imposes additional constraints compared to the first one </w:t>
      </w:r>
      <w:r>
        <w:t>in terms of backwards compatibility.</w:t>
      </w:r>
    </w:p>
    <w:p w:rsidR="00A54899" w:rsidRPr="00D12CCF" w:rsidRDefault="00A54899" w:rsidP="003521EF">
      <w:r>
        <w:t>In the following we propose a flexible solution that allows efficient V2X deploym</w:t>
      </w:r>
      <w:r w:rsidR="00D12CCF">
        <w:t>ent in all scenarios with minor UE complexity increase.</w:t>
      </w:r>
    </w:p>
    <w:p w:rsidR="00D12CCF" w:rsidRPr="00D12CCF" w:rsidRDefault="00D12CCF" w:rsidP="003521EF">
      <w:pPr>
        <w:rPr>
          <w:b/>
          <w:i/>
        </w:rPr>
      </w:pPr>
      <w:r w:rsidRPr="00D12CCF">
        <w:rPr>
          <w:b/>
          <w:i/>
        </w:rPr>
        <w:t>Proposal:</w:t>
      </w:r>
    </w:p>
    <w:p w:rsidR="00D12CCF" w:rsidRPr="00D12CCF" w:rsidRDefault="00D12CCF" w:rsidP="00D12CCF">
      <w:pPr>
        <w:pStyle w:val="ListParagraph"/>
        <w:numPr>
          <w:ilvl w:val="0"/>
          <w:numId w:val="12"/>
        </w:numPr>
        <w:rPr>
          <w:rFonts w:ascii="Times New Roman" w:hAnsi="Times New Roman" w:cs="Times New Roman"/>
          <w:b/>
          <w:i/>
          <w:sz w:val="20"/>
          <w:szCs w:val="20"/>
        </w:rPr>
      </w:pPr>
      <w:r w:rsidRPr="00D12CCF">
        <w:rPr>
          <w:rFonts w:ascii="Times New Roman" w:hAnsi="Times New Roman" w:cs="Times New Roman"/>
          <w:b/>
          <w:i/>
          <w:sz w:val="20"/>
          <w:szCs w:val="20"/>
        </w:rPr>
        <w:t>Sidelink synchronization for V2X</w:t>
      </w:r>
      <w:r>
        <w:rPr>
          <w:rFonts w:ascii="Times New Roman" w:hAnsi="Times New Roman" w:cs="Times New Roman"/>
          <w:b/>
          <w:i/>
          <w:sz w:val="20"/>
          <w:szCs w:val="20"/>
        </w:rPr>
        <w:t xml:space="preserve"> should efficiently support in-band coexistence with legacy </w:t>
      </w:r>
      <w:proofErr w:type="spellStart"/>
      <w:r>
        <w:rPr>
          <w:rFonts w:ascii="Times New Roman" w:hAnsi="Times New Roman" w:cs="Times New Roman"/>
          <w:b/>
          <w:i/>
          <w:sz w:val="20"/>
          <w:szCs w:val="20"/>
        </w:rPr>
        <w:t>ProSe</w:t>
      </w:r>
      <w:proofErr w:type="spellEnd"/>
      <w:r>
        <w:rPr>
          <w:rFonts w:ascii="Times New Roman" w:hAnsi="Times New Roman" w:cs="Times New Roman"/>
          <w:b/>
          <w:i/>
          <w:sz w:val="20"/>
          <w:szCs w:val="20"/>
        </w:rPr>
        <w:t xml:space="preserve"> SS/PSBCH.</w:t>
      </w:r>
      <w:r w:rsidRPr="00D12CCF">
        <w:rPr>
          <w:rFonts w:ascii="Times New Roman" w:hAnsi="Times New Roman" w:cs="Times New Roman"/>
          <w:b/>
          <w:i/>
          <w:sz w:val="20"/>
          <w:szCs w:val="20"/>
        </w:rPr>
        <w:t xml:space="preserve"> </w:t>
      </w:r>
      <w:r w:rsidR="0091094E">
        <w:rPr>
          <w:rFonts w:ascii="Times New Roman" w:hAnsi="Times New Roman" w:cs="Times New Roman"/>
          <w:b/>
          <w:i/>
          <w:sz w:val="20"/>
          <w:szCs w:val="20"/>
        </w:rPr>
        <w:br/>
      </w:r>
    </w:p>
    <w:p w:rsidR="00D12CCF" w:rsidRDefault="00D12CCF" w:rsidP="00D12CCF">
      <w:pPr>
        <w:pStyle w:val="Heading1"/>
      </w:pPr>
      <w:r>
        <w:t>Synchronization Resource Allocation</w:t>
      </w:r>
    </w:p>
    <w:p w:rsidR="00D12CCF" w:rsidRPr="00432429" w:rsidRDefault="00D12CCF" w:rsidP="00D12CCF">
      <w:pPr>
        <w:jc w:val="both"/>
      </w:pPr>
      <w:r>
        <w:t>We observe the following aspects of legacy SS/PSBCH resource allocation</w:t>
      </w:r>
      <w:r w:rsidRPr="00432429">
        <w:t>:</w:t>
      </w:r>
    </w:p>
    <w:p w:rsidR="00D12CCF" w:rsidRPr="00432429" w:rsidRDefault="00D12CCF" w:rsidP="00D12CCF">
      <w:pPr>
        <w:pStyle w:val="ListParagraph"/>
        <w:numPr>
          <w:ilvl w:val="0"/>
          <w:numId w:val="12"/>
        </w:numPr>
        <w:jc w:val="both"/>
        <w:rPr>
          <w:rFonts w:ascii="Times New Roman" w:hAnsi="Times New Roman" w:cs="Times New Roman"/>
          <w:sz w:val="20"/>
          <w:szCs w:val="20"/>
        </w:rPr>
      </w:pPr>
      <w:r w:rsidRPr="00432429">
        <w:rPr>
          <w:rFonts w:ascii="Times New Roman" w:hAnsi="Times New Roman" w:cs="Times New Roman"/>
          <w:sz w:val="20"/>
          <w:szCs w:val="20"/>
        </w:rPr>
        <w:t>The 40ms resource periodicity produce</w:t>
      </w:r>
      <w:r w:rsidR="00BB2B22">
        <w:rPr>
          <w:rFonts w:ascii="Times New Roman" w:hAnsi="Times New Roman" w:cs="Times New Roman"/>
          <w:sz w:val="20"/>
          <w:szCs w:val="20"/>
        </w:rPr>
        <w:t xml:space="preserve">s a fixed overhead of </w:t>
      </w:r>
      <w:r w:rsidRPr="00432429">
        <w:rPr>
          <w:rFonts w:ascii="Times New Roman" w:hAnsi="Times New Roman" w:cs="Times New Roman"/>
          <w:sz w:val="20"/>
          <w:szCs w:val="20"/>
        </w:rPr>
        <w:t xml:space="preserve">5% (without accounting for additional interruptions as for RF issues). </w:t>
      </w:r>
      <w:r>
        <w:rPr>
          <w:rFonts w:ascii="Times New Roman" w:hAnsi="Times New Roman" w:cs="Times New Roman"/>
          <w:sz w:val="20"/>
          <w:szCs w:val="20"/>
        </w:rPr>
        <w:t>S</w:t>
      </w:r>
      <w:r w:rsidRPr="00432429">
        <w:rPr>
          <w:rFonts w:ascii="Times New Roman" w:hAnsi="Times New Roman" w:cs="Times New Roman"/>
          <w:sz w:val="20"/>
          <w:szCs w:val="20"/>
        </w:rPr>
        <w:t>uch a fixed overhead appears unjustified</w:t>
      </w:r>
      <w:r>
        <w:rPr>
          <w:rFonts w:ascii="Times New Roman" w:hAnsi="Times New Roman" w:cs="Times New Roman"/>
          <w:sz w:val="20"/>
          <w:szCs w:val="20"/>
        </w:rPr>
        <w:t xml:space="preserve"> and unnecessary for carriers that support V2X but not </w:t>
      </w:r>
      <w:proofErr w:type="spellStart"/>
      <w:r>
        <w:rPr>
          <w:rFonts w:ascii="Times New Roman" w:hAnsi="Times New Roman" w:cs="Times New Roman"/>
          <w:sz w:val="20"/>
          <w:szCs w:val="20"/>
        </w:rPr>
        <w:t>ProSe</w:t>
      </w:r>
      <w:proofErr w:type="spellEnd"/>
      <w:r w:rsidRPr="00432429">
        <w:rPr>
          <w:rFonts w:ascii="Times New Roman" w:hAnsi="Times New Roman" w:cs="Times New Roman"/>
          <w:sz w:val="20"/>
          <w:szCs w:val="20"/>
        </w:rPr>
        <w:t>.</w:t>
      </w:r>
      <w:r w:rsidR="00923581">
        <w:rPr>
          <w:rFonts w:ascii="Times New Roman" w:hAnsi="Times New Roman" w:cs="Times New Roman"/>
          <w:sz w:val="20"/>
          <w:szCs w:val="20"/>
        </w:rPr>
        <w:t xml:space="preserve"> The 40ms periodicity for SS/PSBCH was mainly justified by the need to limit buffering and energy consumption for sync search in the UE. Such requirements may be relaxed for V2X.</w:t>
      </w:r>
    </w:p>
    <w:p w:rsidR="00491E06" w:rsidRDefault="00923581" w:rsidP="00D12CCF">
      <w:pPr>
        <w:pStyle w:val="ListParagraph"/>
        <w:numPr>
          <w:ilvl w:val="0"/>
          <w:numId w:val="12"/>
        </w:numPr>
        <w:jc w:val="both"/>
        <w:rPr>
          <w:rFonts w:ascii="Times New Roman" w:hAnsi="Times New Roman" w:cs="Times New Roman"/>
          <w:sz w:val="20"/>
          <w:szCs w:val="20"/>
        </w:rPr>
      </w:pPr>
      <w:r>
        <w:rPr>
          <w:rFonts w:ascii="Times New Roman" w:hAnsi="Times New Roman" w:cs="Times New Roman"/>
          <w:sz w:val="20"/>
          <w:szCs w:val="20"/>
        </w:rPr>
        <w:t xml:space="preserve">If V2X UEs transmit SS/PSBCH over legacy </w:t>
      </w:r>
      <w:proofErr w:type="spellStart"/>
      <w:r>
        <w:rPr>
          <w:rFonts w:ascii="Times New Roman" w:hAnsi="Times New Roman" w:cs="Times New Roman"/>
          <w:sz w:val="20"/>
          <w:szCs w:val="20"/>
        </w:rPr>
        <w:t>ProSe</w:t>
      </w:r>
      <w:proofErr w:type="spellEnd"/>
      <w:r>
        <w:rPr>
          <w:rFonts w:ascii="Times New Roman" w:hAnsi="Times New Roman" w:cs="Times New Roman"/>
          <w:sz w:val="20"/>
          <w:szCs w:val="20"/>
        </w:rPr>
        <w:t xml:space="preserve"> SS/PSBCH resources, the content must be identical in order to preserve backwards compatibility.</w:t>
      </w:r>
    </w:p>
    <w:p w:rsidR="00491E06" w:rsidRDefault="00923581" w:rsidP="00923581">
      <w:pPr>
        <w:pStyle w:val="ListParagraph"/>
        <w:numPr>
          <w:ilvl w:val="1"/>
          <w:numId w:val="12"/>
        </w:numPr>
        <w:jc w:val="both"/>
        <w:rPr>
          <w:rFonts w:ascii="Times New Roman" w:hAnsi="Times New Roman" w:cs="Times New Roman"/>
          <w:sz w:val="20"/>
          <w:szCs w:val="20"/>
        </w:rPr>
      </w:pPr>
      <w:r>
        <w:rPr>
          <w:rFonts w:ascii="Times New Roman" w:hAnsi="Times New Roman" w:cs="Times New Roman"/>
          <w:sz w:val="20"/>
          <w:szCs w:val="20"/>
        </w:rPr>
        <w:lastRenderedPageBreak/>
        <w:t xml:space="preserve">Additional broadcast control info that is relevant to V2X UEs only (e.g., GNSS-related info) may be transmitted on other sidelink resources (i.e., a “third” sync resource) and using a format that limits impact on legacy </w:t>
      </w:r>
      <w:proofErr w:type="spellStart"/>
      <w:r>
        <w:rPr>
          <w:rFonts w:ascii="Times New Roman" w:hAnsi="Times New Roman" w:cs="Times New Roman"/>
          <w:sz w:val="20"/>
          <w:szCs w:val="20"/>
        </w:rPr>
        <w:t>ProSe</w:t>
      </w:r>
      <w:proofErr w:type="spellEnd"/>
      <w:r>
        <w:rPr>
          <w:rFonts w:ascii="Times New Roman" w:hAnsi="Times New Roman" w:cs="Times New Roman"/>
          <w:sz w:val="20"/>
          <w:szCs w:val="20"/>
        </w:rPr>
        <w:t xml:space="preserve"> operation.</w:t>
      </w:r>
    </w:p>
    <w:p w:rsidR="004A60BE" w:rsidRDefault="004A60BE" w:rsidP="004A60BE">
      <w:pPr>
        <w:jc w:val="both"/>
        <w:rPr>
          <w:lang w:val="en-US" w:eastAsia="zh-CN"/>
        </w:rPr>
      </w:pPr>
    </w:p>
    <w:p w:rsidR="00D12CCF" w:rsidRDefault="004A60BE" w:rsidP="004A60BE">
      <w:pPr>
        <w:jc w:val="both"/>
      </w:pPr>
      <w:r>
        <w:rPr>
          <w:lang w:val="en-US" w:eastAsia="zh-CN"/>
        </w:rPr>
        <w:t xml:space="preserve">We tackle the above issues by suggesting the resource allocation described in </w:t>
      </w:r>
      <w:r>
        <w:rPr>
          <w:lang w:val="en-US" w:eastAsia="zh-CN"/>
        </w:rPr>
        <w:fldChar w:fldCharType="begin"/>
      </w:r>
      <w:r>
        <w:rPr>
          <w:lang w:val="en-US" w:eastAsia="zh-CN"/>
        </w:rPr>
        <w:instrText xml:space="preserve"> REF _Ref434502565 \h </w:instrText>
      </w:r>
      <w:r>
        <w:rPr>
          <w:lang w:val="en-US" w:eastAsia="zh-CN"/>
        </w:rPr>
      </w:r>
      <w:r>
        <w:rPr>
          <w:lang w:val="en-US" w:eastAsia="zh-CN"/>
        </w:rPr>
        <w:fldChar w:fldCharType="separate"/>
      </w:r>
      <w:r w:rsidR="00651380">
        <w:t xml:space="preserve">Table </w:t>
      </w:r>
      <w:r w:rsidR="00651380">
        <w:rPr>
          <w:noProof/>
        </w:rPr>
        <w:t>1</w:t>
      </w:r>
      <w:r>
        <w:rPr>
          <w:lang w:val="en-US" w:eastAsia="zh-CN"/>
        </w:rPr>
        <w:fldChar w:fldCharType="end"/>
      </w:r>
      <w:r>
        <w:rPr>
          <w:lang w:val="en-US" w:eastAsia="zh-CN"/>
        </w:rPr>
        <w:t xml:space="preserve">, where </w:t>
      </w:r>
      <w:r w:rsidR="00D12CCF" w:rsidRPr="004A60BE">
        <w:t xml:space="preserve">we suggest to access </w:t>
      </w:r>
      <w:r>
        <w:t xml:space="preserve">and use </w:t>
      </w:r>
      <w:r w:rsidR="00D12CCF" w:rsidRPr="004A60BE">
        <w:t xml:space="preserve">the first and second sync resources according to legacy </w:t>
      </w:r>
      <w:proofErr w:type="spellStart"/>
      <w:r>
        <w:t>ProSe</w:t>
      </w:r>
      <w:proofErr w:type="spellEnd"/>
      <w:r>
        <w:t xml:space="preserve"> </w:t>
      </w:r>
      <w:r w:rsidR="00D12CCF" w:rsidRPr="004A60BE">
        <w:t>procedures, but</w:t>
      </w:r>
      <w:r>
        <w:t xml:space="preserve"> we also</w:t>
      </w:r>
      <w:r w:rsidR="00D12CCF" w:rsidRPr="004A60BE">
        <w:t xml:space="preserve"> introduc</w:t>
      </w:r>
      <w:r>
        <w:t>e</w:t>
      </w:r>
      <w:r w:rsidR="00D12CCF" w:rsidRPr="004A60BE">
        <w:t xml:space="preserve"> an additional third resource for UEs that derive sync from GNSS. UEs that are in coverage that derive sync from GNSS transmit also PSBCH on the </w:t>
      </w:r>
      <w:proofErr w:type="spellStart"/>
      <w:r w:rsidR="00D12CCF" w:rsidRPr="004A60BE">
        <w:t>InC</w:t>
      </w:r>
      <w:proofErr w:type="spellEnd"/>
      <w:r w:rsidR="00D12CCF" w:rsidRPr="004A60BE">
        <w:t xml:space="preserve"> resource according to legacy.</w:t>
      </w:r>
    </w:p>
    <w:p w:rsidR="004A60BE" w:rsidRDefault="004A60BE" w:rsidP="004A60BE">
      <w:pPr>
        <w:jc w:val="both"/>
      </w:pPr>
    </w:p>
    <w:p w:rsidR="00D12CCF" w:rsidRDefault="00D12CCF" w:rsidP="00D12CCF">
      <w:pPr>
        <w:pStyle w:val="Caption"/>
      </w:pPr>
      <w:bookmarkStart w:id="3" w:name="_Ref434502565"/>
      <w:proofErr w:type="gramStart"/>
      <w:r>
        <w:t xml:space="preserve">Table </w:t>
      </w:r>
      <w:r>
        <w:fldChar w:fldCharType="begin"/>
      </w:r>
      <w:r>
        <w:instrText xml:space="preserve"> SEQ Table \* ARABIC </w:instrText>
      </w:r>
      <w:r>
        <w:fldChar w:fldCharType="separate"/>
      </w:r>
      <w:r w:rsidR="00651380">
        <w:rPr>
          <w:noProof/>
        </w:rPr>
        <w:t>1</w:t>
      </w:r>
      <w:r>
        <w:fldChar w:fldCharType="end"/>
      </w:r>
      <w:bookmarkEnd w:id="3"/>
      <w:r>
        <w:t>: Summary of sync resource allocation for various synchronization states.</w:t>
      </w:r>
      <w:proofErr w:type="gramEnd"/>
      <w:r>
        <w:t xml:space="preserve"> SS/PSBCH content follow Rel-12/13 procedures in all cases except for when they are transmitted on Resource 3 (GNSS Resource), in which case SS/PSBCH are derived from </w:t>
      </w:r>
      <w:proofErr w:type="spellStart"/>
      <w:r>
        <w:t>SS_gnss</w:t>
      </w:r>
      <w:proofErr w:type="spellEnd"/>
      <w:r>
        <w:t>/</w:t>
      </w:r>
      <w:proofErr w:type="spellStart"/>
      <w:r>
        <w:t>PSBCH_gnss</w:t>
      </w:r>
      <w:proofErr w:type="spellEnd"/>
      <w:r>
        <w:t xml:space="preserve"> as discussed in Section 4.</w:t>
      </w:r>
    </w:p>
    <w:tbl>
      <w:tblPr>
        <w:tblStyle w:val="TableGrid"/>
        <w:tblW w:w="0" w:type="auto"/>
        <w:tblLook w:val="04A0" w:firstRow="1" w:lastRow="0" w:firstColumn="1" w:lastColumn="0" w:noHBand="0" w:noVBand="1"/>
      </w:tblPr>
      <w:tblGrid>
        <w:gridCol w:w="2274"/>
        <w:gridCol w:w="2123"/>
        <w:gridCol w:w="2123"/>
        <w:gridCol w:w="2123"/>
        <w:gridCol w:w="1836"/>
      </w:tblGrid>
      <w:tr w:rsidR="00D12CCF" w:rsidTr="00AF0786">
        <w:tc>
          <w:tcPr>
            <w:tcW w:w="2274" w:type="dxa"/>
          </w:tcPr>
          <w:p w:rsidR="00D12CCF" w:rsidRDefault="00D12CCF" w:rsidP="00AF0786">
            <w:pPr>
              <w:pStyle w:val="Caption"/>
            </w:pPr>
            <w:r>
              <w:t>UE synchronization state:</w:t>
            </w:r>
          </w:p>
        </w:tc>
        <w:tc>
          <w:tcPr>
            <w:tcW w:w="2123" w:type="dxa"/>
          </w:tcPr>
          <w:p w:rsidR="00D12CCF" w:rsidRDefault="00D12CCF" w:rsidP="00AF0786">
            <w:pPr>
              <w:pStyle w:val="Caption"/>
            </w:pPr>
            <w:r>
              <w:t>Resource 1 (“</w:t>
            </w:r>
            <w:proofErr w:type="spellStart"/>
            <w:r>
              <w:t>InC</w:t>
            </w:r>
            <w:proofErr w:type="spellEnd"/>
            <w:r>
              <w:t xml:space="preserve"> resource” or “1st </w:t>
            </w:r>
            <w:proofErr w:type="spellStart"/>
            <w:r>
              <w:t>OoC</w:t>
            </w:r>
            <w:proofErr w:type="spellEnd"/>
            <w:r>
              <w:t xml:space="preserve"> resource”)</w:t>
            </w:r>
          </w:p>
        </w:tc>
        <w:tc>
          <w:tcPr>
            <w:tcW w:w="2123" w:type="dxa"/>
          </w:tcPr>
          <w:p w:rsidR="00D12CCF" w:rsidRDefault="00D12CCF" w:rsidP="00AF0786">
            <w:pPr>
              <w:pStyle w:val="Caption"/>
            </w:pPr>
            <w:r>
              <w:t xml:space="preserve">Resource 2 (“2nd </w:t>
            </w:r>
            <w:proofErr w:type="spellStart"/>
            <w:r>
              <w:t>OoC</w:t>
            </w:r>
            <w:proofErr w:type="spellEnd"/>
            <w:r>
              <w:t xml:space="preserve"> resource”)</w:t>
            </w:r>
          </w:p>
        </w:tc>
        <w:tc>
          <w:tcPr>
            <w:tcW w:w="2123" w:type="dxa"/>
          </w:tcPr>
          <w:p w:rsidR="00D12CCF" w:rsidRDefault="00D12CCF" w:rsidP="00AF0786">
            <w:pPr>
              <w:pStyle w:val="Caption"/>
            </w:pPr>
            <w:r>
              <w:t>Resource 3 (“GNSS resource”)</w:t>
            </w:r>
          </w:p>
        </w:tc>
        <w:tc>
          <w:tcPr>
            <w:tcW w:w="1836" w:type="dxa"/>
          </w:tcPr>
          <w:p w:rsidR="00D12CCF" w:rsidRDefault="00D12CCF" w:rsidP="00AF0786">
            <w:pPr>
              <w:pStyle w:val="Caption"/>
            </w:pPr>
            <w:r>
              <w:t>Notes</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InC</w:t>
            </w:r>
            <w:proofErr w:type="spellEnd"/>
            <w:r w:rsidRPr="007F062D">
              <w:t xml:space="preserve">, sync to </w:t>
            </w:r>
            <w:proofErr w:type="spellStart"/>
            <w:r w:rsidRPr="007F062D">
              <w:t>eNB</w:t>
            </w:r>
            <w:proofErr w:type="spellEnd"/>
            <w:r w:rsidRPr="00744368">
              <w:t xml:space="preserve"> </w:t>
            </w:r>
          </w:p>
        </w:tc>
        <w:tc>
          <w:tcPr>
            <w:tcW w:w="2123" w:type="dxa"/>
          </w:tcPr>
          <w:p w:rsidR="00D12CCF" w:rsidRPr="00A90703" w:rsidRDefault="00D12CCF" w:rsidP="00AF0786">
            <w:pPr>
              <w:pStyle w:val="Caption"/>
              <w:spacing w:after="0"/>
              <w:rPr>
                <w:b w:val="0"/>
              </w:rPr>
            </w:pPr>
            <w:r w:rsidRPr="00A90703">
              <w:rPr>
                <w:b w:val="0"/>
              </w:rPr>
              <w:t xml:space="preserve">SS from </w:t>
            </w:r>
            <w:proofErr w:type="spellStart"/>
            <w:r w:rsidRPr="00A90703">
              <w:rPr>
                <w:b w:val="0"/>
              </w:rPr>
              <w:t>SS_net</w:t>
            </w:r>
            <w:proofErr w:type="spellEnd"/>
          </w:p>
          <w:p w:rsidR="00D12CCF" w:rsidRPr="00850B10" w:rsidRDefault="00D12CCF" w:rsidP="00AF0786">
            <w:r w:rsidRPr="00DA5BAA">
              <w:t>PSBCH</w:t>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p>
        </w:tc>
        <w:tc>
          <w:tcPr>
            <w:tcW w:w="1836" w:type="dxa"/>
          </w:tcPr>
          <w:p w:rsidR="00D12CCF" w:rsidRPr="00A62B31" w:rsidRDefault="00D12CCF" w:rsidP="00AF0786">
            <w:pPr>
              <w:pStyle w:val="Caption"/>
              <w:rPr>
                <w:b w:val="0"/>
              </w:rPr>
            </w:pPr>
            <w:r w:rsidRPr="00A62B31">
              <w:rPr>
                <w:b w:val="0"/>
              </w:rPr>
              <w:t>R12/13 solution</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InC</w:t>
            </w:r>
            <w:proofErr w:type="spellEnd"/>
            <w:r w:rsidRPr="007F062D">
              <w:t>, sync to GNSS</w:t>
            </w: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SS_net</w:t>
            </w:r>
            <w:proofErr w:type="spellEnd"/>
            <w:r w:rsidRPr="00A62B31">
              <w:rPr>
                <w:b w:val="0"/>
              </w:rPr>
              <w:br/>
              <w:t>PSBCH</w:t>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SS_gnss</w:t>
            </w:r>
            <w:proofErr w:type="spellEnd"/>
            <w:r w:rsidRPr="00A62B31">
              <w:rPr>
                <w:b w:val="0"/>
              </w:rPr>
              <w:br/>
            </w:r>
            <w:proofErr w:type="spellStart"/>
            <w:r w:rsidRPr="00A62B31">
              <w:rPr>
                <w:b w:val="0"/>
              </w:rPr>
              <w:t>PSBCH_gnss</w:t>
            </w:r>
            <w:proofErr w:type="spellEnd"/>
          </w:p>
        </w:tc>
        <w:tc>
          <w:tcPr>
            <w:tcW w:w="1836" w:type="dxa"/>
          </w:tcPr>
          <w:p w:rsidR="00D12CCF" w:rsidRPr="00A62B31" w:rsidRDefault="00D12CCF" w:rsidP="00AF0786">
            <w:pPr>
              <w:pStyle w:val="Caption"/>
              <w:rPr>
                <w:b w:val="0"/>
              </w:rPr>
            </w:pPr>
            <w:r w:rsidRPr="00A62B31">
              <w:rPr>
                <w:b w:val="0"/>
              </w:rPr>
              <w:t>Backwards compatible to R12/R13 UEs</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OoC</w:t>
            </w:r>
            <w:proofErr w:type="spellEnd"/>
            <w:r w:rsidRPr="007F062D">
              <w:t xml:space="preserve">, synchronized to </w:t>
            </w:r>
            <w:proofErr w:type="spellStart"/>
            <w:r w:rsidRPr="007F062D">
              <w:t>InC</w:t>
            </w:r>
            <w:proofErr w:type="spellEnd"/>
            <w:r w:rsidRPr="007F062D">
              <w:t xml:space="preserve"> UE with/without GNSS</w:t>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SS_net</w:t>
            </w:r>
            <w:proofErr w:type="spellEnd"/>
            <w:r w:rsidRPr="00A62B31">
              <w:rPr>
                <w:b w:val="0"/>
              </w:rPr>
              <w:br/>
              <w:t xml:space="preserve">PSBCH with </w:t>
            </w:r>
            <w:proofErr w:type="spellStart"/>
            <w:r w:rsidRPr="00A62B31">
              <w:rPr>
                <w:b w:val="0"/>
              </w:rPr>
              <w:t>InC_flag</w:t>
            </w:r>
            <w:proofErr w:type="spellEnd"/>
            <w:r w:rsidRPr="00A62B31">
              <w:rPr>
                <w:b w:val="0"/>
              </w:rPr>
              <w:t>=1</w:t>
            </w:r>
          </w:p>
        </w:tc>
        <w:tc>
          <w:tcPr>
            <w:tcW w:w="2123" w:type="dxa"/>
          </w:tcPr>
          <w:p w:rsidR="00D12CCF" w:rsidRPr="00A62B31" w:rsidRDefault="00D12CCF" w:rsidP="00AF0786">
            <w:pPr>
              <w:pStyle w:val="Caption"/>
              <w:rPr>
                <w:b w:val="0"/>
              </w:rPr>
            </w:pPr>
          </w:p>
        </w:tc>
        <w:tc>
          <w:tcPr>
            <w:tcW w:w="1836" w:type="dxa"/>
          </w:tcPr>
          <w:p w:rsidR="00D12CCF" w:rsidRPr="00A62B31" w:rsidRDefault="00D12CCF" w:rsidP="00AF0786">
            <w:pPr>
              <w:pStyle w:val="Caption"/>
              <w:rPr>
                <w:b w:val="0"/>
              </w:rPr>
            </w:pPr>
            <w:r w:rsidRPr="00A62B31">
              <w:rPr>
                <w:b w:val="0"/>
              </w:rPr>
              <w:t>R12/13 solution</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OoC</w:t>
            </w:r>
            <w:proofErr w:type="spellEnd"/>
            <w:r w:rsidRPr="007F062D">
              <w:t xml:space="preserve">, synchronized to </w:t>
            </w:r>
            <w:proofErr w:type="spellStart"/>
            <w:r w:rsidRPr="007F062D">
              <w:t>OoC</w:t>
            </w:r>
            <w:proofErr w:type="spellEnd"/>
            <w:r w:rsidRPr="007F062D">
              <w:t xml:space="preserve"> UE with </w:t>
            </w:r>
            <w:proofErr w:type="spellStart"/>
            <w:r w:rsidRPr="007F062D">
              <w:t>SS_net</w:t>
            </w:r>
            <w:proofErr w:type="spellEnd"/>
            <w:r w:rsidRPr="007F062D">
              <w:t xml:space="preserve"> with/without GNSS</w:t>
            </w: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p>
        </w:tc>
        <w:tc>
          <w:tcPr>
            <w:tcW w:w="1836" w:type="dxa"/>
          </w:tcPr>
          <w:p w:rsidR="00D12CCF" w:rsidRPr="00A62B31" w:rsidRDefault="00D12CCF" w:rsidP="00AF0786">
            <w:pPr>
              <w:pStyle w:val="Caption"/>
              <w:rPr>
                <w:b w:val="0"/>
              </w:rPr>
            </w:pPr>
            <w:r w:rsidRPr="00A62B31">
              <w:rPr>
                <w:b w:val="0"/>
              </w:rPr>
              <w:t>R12/13 solution</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OoC</w:t>
            </w:r>
            <w:proofErr w:type="spellEnd"/>
            <w:r w:rsidRPr="007F062D">
              <w:t xml:space="preserve">, synchronized to </w:t>
            </w:r>
            <w:proofErr w:type="spellStart"/>
            <w:r w:rsidRPr="007F062D">
              <w:t>OoC</w:t>
            </w:r>
            <w:proofErr w:type="spellEnd"/>
            <w:r w:rsidRPr="007F062D">
              <w:t xml:space="preserve"> UE with </w:t>
            </w:r>
            <w:proofErr w:type="spellStart"/>
            <w:r w:rsidRPr="007F062D">
              <w:t>SS_oon</w:t>
            </w:r>
            <w:proofErr w:type="spellEnd"/>
            <w:r w:rsidRPr="007F062D">
              <w:t xml:space="preserve"> and with/without GNSS</w:t>
            </w: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r w:rsidRPr="00A62B31">
              <w:rPr>
                <w:rStyle w:val="FootnoteReference"/>
                <w:b/>
              </w:rPr>
              <w:footnoteReference w:id="2"/>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p>
        </w:tc>
        <w:tc>
          <w:tcPr>
            <w:tcW w:w="1836" w:type="dxa"/>
          </w:tcPr>
          <w:p w:rsidR="00D12CCF" w:rsidRPr="00A62B31" w:rsidRDefault="00D12CCF" w:rsidP="00AF0786">
            <w:pPr>
              <w:pStyle w:val="Caption"/>
              <w:rPr>
                <w:b w:val="0"/>
              </w:rPr>
            </w:pPr>
            <w:r w:rsidRPr="00A62B31">
              <w:rPr>
                <w:b w:val="0"/>
              </w:rPr>
              <w:t>R12/13 solution</w:t>
            </w:r>
          </w:p>
        </w:tc>
      </w:tr>
      <w:tr w:rsidR="00D12CCF" w:rsidTr="00AF0786">
        <w:tc>
          <w:tcPr>
            <w:tcW w:w="2274" w:type="dxa"/>
          </w:tcPr>
          <w:p w:rsidR="00D12CCF" w:rsidRPr="007F062D" w:rsidRDefault="00D12CCF" w:rsidP="00AF0786">
            <w:pPr>
              <w:pStyle w:val="Caption"/>
            </w:pPr>
            <w:r w:rsidRPr="007F062D">
              <w:t>UE is isolated and without GNSS</w:t>
            </w: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r w:rsidRPr="00A62B31">
              <w:rPr>
                <w:rStyle w:val="FootnoteReference"/>
                <w:b/>
              </w:rPr>
              <w:footnoteReference w:id="3"/>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p>
        </w:tc>
        <w:tc>
          <w:tcPr>
            <w:tcW w:w="1836" w:type="dxa"/>
          </w:tcPr>
          <w:p w:rsidR="00D12CCF" w:rsidRPr="00A62B31" w:rsidRDefault="00D12CCF" w:rsidP="00AF0786">
            <w:pPr>
              <w:pStyle w:val="Caption"/>
              <w:rPr>
                <w:b w:val="0"/>
              </w:rPr>
            </w:pPr>
            <w:r w:rsidRPr="00A62B31">
              <w:rPr>
                <w:b w:val="0"/>
              </w:rPr>
              <w:t>R12/13 solution</w:t>
            </w:r>
          </w:p>
        </w:tc>
      </w:tr>
      <w:tr w:rsidR="00D12CCF" w:rsidTr="00AF0786">
        <w:tc>
          <w:tcPr>
            <w:tcW w:w="2274" w:type="dxa"/>
          </w:tcPr>
          <w:p w:rsidR="00D12CCF" w:rsidRPr="007F062D" w:rsidRDefault="00D12CCF" w:rsidP="00AF0786">
            <w:pPr>
              <w:pStyle w:val="Caption"/>
            </w:pPr>
            <w:r w:rsidRPr="007F062D">
              <w:t xml:space="preserve">UE is </w:t>
            </w:r>
            <w:proofErr w:type="spellStart"/>
            <w:r w:rsidRPr="007F062D">
              <w:t>OoC</w:t>
            </w:r>
            <w:proofErr w:type="spellEnd"/>
            <w:r w:rsidRPr="007F062D">
              <w:t>, synchronized to GNSS</w:t>
            </w: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SS_oon</w:t>
            </w:r>
            <w:proofErr w:type="spellEnd"/>
            <w:r w:rsidRPr="00A62B31">
              <w:rPr>
                <w:b w:val="0"/>
              </w:rPr>
              <w:br/>
              <w:t xml:space="preserve">PSBCH with </w:t>
            </w:r>
            <w:proofErr w:type="spellStart"/>
            <w:r w:rsidRPr="00A62B31">
              <w:rPr>
                <w:b w:val="0"/>
              </w:rPr>
              <w:t>InC_flag</w:t>
            </w:r>
            <w:proofErr w:type="spellEnd"/>
            <w:r w:rsidRPr="00A62B31">
              <w:rPr>
                <w:b w:val="0"/>
              </w:rPr>
              <w:t>=0</w:t>
            </w:r>
            <w:r w:rsidRPr="00A62B31">
              <w:rPr>
                <w:rStyle w:val="FootnoteReference"/>
                <w:b/>
              </w:rPr>
              <w:footnoteReference w:id="4"/>
            </w:r>
          </w:p>
        </w:tc>
        <w:tc>
          <w:tcPr>
            <w:tcW w:w="2123" w:type="dxa"/>
          </w:tcPr>
          <w:p w:rsidR="00D12CCF" w:rsidRPr="00A62B31" w:rsidRDefault="00D12CCF" w:rsidP="00AF0786">
            <w:pPr>
              <w:pStyle w:val="Caption"/>
              <w:rPr>
                <w:b w:val="0"/>
              </w:rPr>
            </w:pPr>
          </w:p>
        </w:tc>
        <w:tc>
          <w:tcPr>
            <w:tcW w:w="2123" w:type="dxa"/>
          </w:tcPr>
          <w:p w:rsidR="00D12CCF" w:rsidRPr="00A62B31" w:rsidRDefault="00D12CCF" w:rsidP="00AF0786">
            <w:pPr>
              <w:pStyle w:val="Caption"/>
              <w:rPr>
                <w:b w:val="0"/>
              </w:rPr>
            </w:pPr>
            <w:r w:rsidRPr="00A62B31">
              <w:rPr>
                <w:b w:val="0"/>
              </w:rPr>
              <w:t xml:space="preserve">SS from </w:t>
            </w:r>
            <w:proofErr w:type="spellStart"/>
            <w:r w:rsidRPr="00A62B31">
              <w:rPr>
                <w:b w:val="0"/>
              </w:rPr>
              <w:t>SS_gnss</w:t>
            </w:r>
            <w:proofErr w:type="spellEnd"/>
            <w:r w:rsidRPr="00A62B31">
              <w:rPr>
                <w:b w:val="0"/>
              </w:rPr>
              <w:br/>
            </w:r>
            <w:proofErr w:type="spellStart"/>
            <w:r w:rsidRPr="00A62B31">
              <w:rPr>
                <w:b w:val="0"/>
              </w:rPr>
              <w:t>PSBCH_gnss</w:t>
            </w:r>
            <w:proofErr w:type="spellEnd"/>
          </w:p>
        </w:tc>
        <w:tc>
          <w:tcPr>
            <w:tcW w:w="1836" w:type="dxa"/>
          </w:tcPr>
          <w:p w:rsidR="00D12CCF" w:rsidRPr="00A62B31" w:rsidRDefault="00D12CCF" w:rsidP="00AF0786">
            <w:pPr>
              <w:pStyle w:val="Caption"/>
              <w:rPr>
                <w:b w:val="0"/>
              </w:rPr>
            </w:pPr>
            <w:r w:rsidRPr="00A62B31">
              <w:rPr>
                <w:b w:val="0"/>
              </w:rPr>
              <w:t>Backwards compatible to R12/R13 UEs</w:t>
            </w:r>
          </w:p>
        </w:tc>
      </w:tr>
    </w:tbl>
    <w:p w:rsidR="004A60BE" w:rsidRDefault="004A60BE" w:rsidP="00D12CCF">
      <w:pPr>
        <w:jc w:val="both"/>
      </w:pPr>
    </w:p>
    <w:p w:rsidR="00D12CCF" w:rsidRPr="00432429" w:rsidRDefault="00D12CCF" w:rsidP="00D12CCF">
      <w:pPr>
        <w:jc w:val="both"/>
      </w:pPr>
      <w:r w:rsidRPr="00432429">
        <w:t xml:space="preserve">Regarding the second issue </w:t>
      </w:r>
      <w:r w:rsidR="00780475">
        <w:t>(</w:t>
      </w:r>
      <w:proofErr w:type="spellStart"/>
      <w:r w:rsidR="00780475">
        <w:t>inband</w:t>
      </w:r>
      <w:proofErr w:type="spellEnd"/>
      <w:r w:rsidR="00780475">
        <w:t xml:space="preserve"> </w:t>
      </w:r>
      <w:proofErr w:type="spellStart"/>
      <w:r w:rsidR="00780475">
        <w:t>ProSe</w:t>
      </w:r>
      <w:proofErr w:type="spellEnd"/>
      <w:r>
        <w:t xml:space="preserve">/V2X operation) </w:t>
      </w:r>
      <w:r w:rsidRPr="00432429">
        <w:t>we observe that:</w:t>
      </w:r>
    </w:p>
    <w:p w:rsidR="00D12CCF" w:rsidRPr="00432429" w:rsidRDefault="00D12CCF" w:rsidP="00D12CCF">
      <w:pPr>
        <w:pStyle w:val="ListParagraph"/>
        <w:numPr>
          <w:ilvl w:val="0"/>
          <w:numId w:val="15"/>
        </w:numPr>
        <w:jc w:val="both"/>
        <w:rPr>
          <w:rFonts w:ascii="Times New Roman" w:hAnsi="Times New Roman" w:cs="Times New Roman"/>
          <w:sz w:val="20"/>
          <w:szCs w:val="20"/>
        </w:rPr>
      </w:pPr>
      <w:r w:rsidRPr="00432429">
        <w:rPr>
          <w:rFonts w:ascii="Times New Roman" w:hAnsi="Times New Roman" w:cs="Times New Roman"/>
          <w:sz w:val="20"/>
          <w:szCs w:val="20"/>
        </w:rPr>
        <w:t xml:space="preserve">If a carrier is configured with SS/PSBCH for legacy </w:t>
      </w:r>
      <w:proofErr w:type="spellStart"/>
      <w:r w:rsidR="004A60BE">
        <w:rPr>
          <w:rFonts w:ascii="Times New Roman" w:hAnsi="Times New Roman" w:cs="Times New Roman"/>
          <w:sz w:val="20"/>
          <w:szCs w:val="20"/>
        </w:rPr>
        <w:t>ProSe</w:t>
      </w:r>
      <w:proofErr w:type="spellEnd"/>
      <w:r w:rsidRPr="00432429">
        <w:rPr>
          <w:rFonts w:ascii="Times New Roman" w:hAnsi="Times New Roman" w:cs="Times New Roman"/>
          <w:sz w:val="20"/>
          <w:szCs w:val="20"/>
        </w:rPr>
        <w:t>, it makes sense to enable reuse the same sync resources also for V2X. In such case SS/PSBCH should be transmitted with 40ms periodicity</w:t>
      </w:r>
      <w:r w:rsidR="00780475">
        <w:rPr>
          <w:rFonts w:ascii="Times New Roman" w:hAnsi="Times New Roman" w:cs="Times New Roman"/>
          <w:sz w:val="20"/>
          <w:szCs w:val="20"/>
        </w:rPr>
        <w:t xml:space="preserve"> by V2X UEs</w:t>
      </w:r>
      <w:r w:rsidRPr="00432429">
        <w:rPr>
          <w:rFonts w:ascii="Times New Roman" w:hAnsi="Times New Roman" w:cs="Times New Roman"/>
          <w:sz w:val="20"/>
          <w:szCs w:val="20"/>
        </w:rPr>
        <w:t>.</w:t>
      </w:r>
    </w:p>
    <w:p w:rsidR="00D12CCF" w:rsidRDefault="00D12CCF" w:rsidP="00D12CCF">
      <w:pPr>
        <w:pStyle w:val="ListParagraph"/>
        <w:numPr>
          <w:ilvl w:val="0"/>
          <w:numId w:val="15"/>
        </w:numPr>
        <w:jc w:val="both"/>
        <w:rPr>
          <w:rFonts w:ascii="Times New Roman" w:hAnsi="Times New Roman" w:cs="Times New Roman"/>
          <w:sz w:val="20"/>
          <w:szCs w:val="20"/>
        </w:rPr>
      </w:pPr>
      <w:r w:rsidRPr="00432429">
        <w:rPr>
          <w:rFonts w:ascii="Times New Roman" w:hAnsi="Times New Roman" w:cs="Times New Roman"/>
          <w:sz w:val="20"/>
          <w:szCs w:val="20"/>
        </w:rPr>
        <w:t xml:space="preserve">If the V2X carrier is not supporting other </w:t>
      </w:r>
      <w:proofErr w:type="spellStart"/>
      <w:r w:rsidR="004A60BE">
        <w:rPr>
          <w:rFonts w:ascii="Times New Roman" w:hAnsi="Times New Roman" w:cs="Times New Roman"/>
          <w:sz w:val="20"/>
          <w:szCs w:val="20"/>
        </w:rPr>
        <w:t>ProSe</w:t>
      </w:r>
      <w:proofErr w:type="spellEnd"/>
      <w:r w:rsidRPr="00432429">
        <w:rPr>
          <w:rFonts w:ascii="Times New Roman" w:hAnsi="Times New Roman" w:cs="Times New Roman"/>
          <w:sz w:val="20"/>
          <w:szCs w:val="20"/>
        </w:rPr>
        <w:t xml:space="preserve"> services</w:t>
      </w:r>
      <w:r w:rsidR="004A60BE">
        <w:rPr>
          <w:rFonts w:ascii="Times New Roman" w:hAnsi="Times New Roman" w:cs="Times New Roman"/>
          <w:sz w:val="20"/>
          <w:szCs w:val="20"/>
        </w:rPr>
        <w:t xml:space="preserve"> </w:t>
      </w:r>
      <w:r w:rsidRPr="00432429">
        <w:rPr>
          <w:rFonts w:ascii="Times New Roman" w:hAnsi="Times New Roman" w:cs="Times New Roman"/>
          <w:sz w:val="20"/>
          <w:szCs w:val="20"/>
        </w:rPr>
        <w:t xml:space="preserve">then </w:t>
      </w:r>
      <w:r w:rsidR="004A60BE">
        <w:rPr>
          <w:rFonts w:ascii="Times New Roman" w:hAnsi="Times New Roman" w:cs="Times New Roman"/>
          <w:sz w:val="20"/>
          <w:szCs w:val="20"/>
        </w:rPr>
        <w:t>a</w:t>
      </w:r>
      <w:r w:rsidRPr="00432429">
        <w:rPr>
          <w:rFonts w:ascii="Times New Roman" w:hAnsi="Times New Roman" w:cs="Times New Roman"/>
          <w:sz w:val="20"/>
          <w:szCs w:val="20"/>
        </w:rPr>
        <w:t xml:space="preserve"> SS/PSBCH periodicity in the order of 320ms see</w:t>
      </w:r>
      <w:r w:rsidR="00780475">
        <w:rPr>
          <w:rFonts w:ascii="Times New Roman" w:hAnsi="Times New Roman" w:cs="Times New Roman"/>
          <w:sz w:val="20"/>
          <w:szCs w:val="20"/>
        </w:rPr>
        <w:t>ms like a reasonable compromise</w:t>
      </w:r>
      <w:r w:rsidRPr="00432429">
        <w:rPr>
          <w:rFonts w:ascii="Times New Roman" w:hAnsi="Times New Roman" w:cs="Times New Roman"/>
          <w:sz w:val="20"/>
          <w:szCs w:val="20"/>
        </w:rPr>
        <w:t>.</w:t>
      </w:r>
    </w:p>
    <w:p w:rsidR="00273897" w:rsidRDefault="00273897" w:rsidP="00273897">
      <w:pPr>
        <w:pStyle w:val="ListParagraph"/>
        <w:jc w:val="both"/>
        <w:rPr>
          <w:rFonts w:ascii="Times New Roman" w:hAnsi="Times New Roman" w:cs="Times New Roman"/>
          <w:sz w:val="20"/>
          <w:szCs w:val="20"/>
        </w:rPr>
      </w:pPr>
    </w:p>
    <w:p w:rsidR="00273897" w:rsidRPr="00273897" w:rsidRDefault="00273897" w:rsidP="00273897">
      <w:pPr>
        <w:jc w:val="both"/>
      </w:pPr>
      <w:r>
        <w:t>The proposed value of 320ms is based on latency considerations. In</w:t>
      </w:r>
      <w:r w:rsidR="007E0F94">
        <w:t xml:space="preserve"> a </w:t>
      </w:r>
      <w:r>
        <w:t xml:space="preserve">worst case scenario a UE might need to combine 4 sync resources in order to acquire synchronization, resulting in a realistic worst case sync latency of 1.28s. Such value is acceptable considering that synchronization is a background “always on” process and </w:t>
      </w:r>
      <w:proofErr w:type="spellStart"/>
      <w:r>
        <w:t>realisticly</w:t>
      </w:r>
      <w:proofErr w:type="spellEnd"/>
      <w:r>
        <w:t xml:space="preserve"> a UE will very seldom switch to/from SS as its sync source. Furthermore, a smart UE implementation may track SS/PSBCH in the background in order to quickly switch to quickly switch to SS in case e.g. of loss of </w:t>
      </w:r>
      <w:proofErr w:type="spellStart"/>
      <w:r>
        <w:t>eNB</w:t>
      </w:r>
      <w:proofErr w:type="spellEnd"/>
      <w:r>
        <w:t xml:space="preserve"> coverage.</w:t>
      </w:r>
    </w:p>
    <w:p w:rsidR="00D12CCF" w:rsidRPr="00432429" w:rsidRDefault="00D12CCF" w:rsidP="00D12CCF">
      <w:pPr>
        <w:rPr>
          <w:lang w:val="en-US"/>
        </w:rPr>
      </w:pPr>
    </w:p>
    <w:p w:rsidR="00D12CCF" w:rsidRDefault="00D12CCF" w:rsidP="00D12CCF">
      <w:pPr>
        <w:rPr>
          <w:lang w:val="en-US"/>
        </w:rPr>
      </w:pPr>
      <w:r>
        <w:rPr>
          <w:noProof/>
          <w:lang w:val="sv-SE" w:eastAsia="sv-SE"/>
        </w:rPr>
        <w:drawing>
          <wp:inline distT="0" distB="0" distL="0" distR="0" wp14:anchorId="3A85ACB1" wp14:editId="353EE056">
            <wp:extent cx="6317826" cy="20193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0344" cy="2020105"/>
                    </a:xfrm>
                    <a:prstGeom prst="rect">
                      <a:avLst/>
                    </a:prstGeom>
                    <a:noFill/>
                  </pic:spPr>
                </pic:pic>
              </a:graphicData>
            </a:graphic>
          </wp:inline>
        </w:drawing>
      </w:r>
    </w:p>
    <w:p w:rsidR="00D12CCF" w:rsidRDefault="00D12CCF" w:rsidP="00D12CCF">
      <w:pPr>
        <w:pStyle w:val="Caption"/>
        <w:jc w:val="both"/>
      </w:pPr>
      <w:r>
        <w:t xml:space="preserve">Figure </w:t>
      </w:r>
      <w:r>
        <w:fldChar w:fldCharType="begin"/>
      </w:r>
      <w:r>
        <w:instrText xml:space="preserve"> SEQ Figure \* ARABIC </w:instrText>
      </w:r>
      <w:r>
        <w:fldChar w:fldCharType="separate"/>
      </w:r>
      <w:r w:rsidR="00651380">
        <w:rPr>
          <w:noProof/>
        </w:rPr>
        <w:t>1</w:t>
      </w:r>
      <w:r>
        <w:fldChar w:fldCharType="end"/>
      </w:r>
      <w:r>
        <w:t xml:space="preserve">: </w:t>
      </w:r>
      <w:proofErr w:type="spellStart"/>
      <w:r>
        <w:t>Inband</w:t>
      </w:r>
      <w:proofErr w:type="spellEnd"/>
      <w:r>
        <w:t xml:space="preserve"> coexistence of legacy D2D and V2X sync signals. Transmission on the black resources follows legacy procedures and signals for SFN combination. As an optimization, the GNSS resource may be transmitted with lower periodicity.</w:t>
      </w:r>
    </w:p>
    <w:p w:rsidR="00D12CCF" w:rsidRDefault="00D12CCF" w:rsidP="00D12CCF">
      <w:pPr>
        <w:rPr>
          <w:lang w:val="en-US"/>
        </w:rPr>
      </w:pPr>
      <w:r>
        <w:rPr>
          <w:noProof/>
          <w:lang w:val="sv-SE" w:eastAsia="sv-SE"/>
        </w:rPr>
        <w:drawing>
          <wp:inline distT="0" distB="0" distL="0" distR="0" wp14:anchorId="48311B82" wp14:editId="1EF92305">
            <wp:extent cx="6407150" cy="170197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09691" cy="1702646"/>
                    </a:xfrm>
                    <a:prstGeom prst="rect">
                      <a:avLst/>
                    </a:prstGeom>
                    <a:noFill/>
                  </pic:spPr>
                </pic:pic>
              </a:graphicData>
            </a:graphic>
          </wp:inline>
        </w:drawing>
      </w:r>
    </w:p>
    <w:p w:rsidR="00D12CCF" w:rsidRPr="000618B4" w:rsidRDefault="00D12CCF" w:rsidP="00D12CCF">
      <w:pPr>
        <w:pStyle w:val="Caption"/>
        <w:jc w:val="both"/>
        <w:rPr>
          <w:lang w:val="en-US"/>
        </w:rPr>
      </w:pPr>
      <w:r>
        <w:t xml:space="preserve">Figure </w:t>
      </w:r>
      <w:r>
        <w:fldChar w:fldCharType="begin"/>
      </w:r>
      <w:r>
        <w:instrText xml:space="preserve"> SEQ Figure \* ARABIC </w:instrText>
      </w:r>
      <w:r>
        <w:fldChar w:fldCharType="separate"/>
      </w:r>
      <w:r w:rsidR="00651380">
        <w:rPr>
          <w:noProof/>
        </w:rPr>
        <w:t>2</w:t>
      </w:r>
      <w:r>
        <w:fldChar w:fldCharType="end"/>
      </w:r>
      <w:r>
        <w:t xml:space="preserve">: V2X-Sync resources without coexistence constraints with legacy D2D sync signals. We suggest to reuse the 2 sync resources from Rel-12/13 (and associated procedures) but with lower periodicity. </w:t>
      </w:r>
    </w:p>
    <w:p w:rsidR="00D12CCF" w:rsidRPr="00744368" w:rsidRDefault="00D12CCF" w:rsidP="00D12CCF">
      <w:pPr>
        <w:jc w:val="both"/>
        <w:rPr>
          <w:b/>
          <w:i/>
          <w:lang w:val="en-US"/>
        </w:rPr>
      </w:pPr>
      <w:r w:rsidRPr="00744368">
        <w:rPr>
          <w:b/>
          <w:i/>
          <w:lang w:val="en-US"/>
        </w:rPr>
        <w:t>Proposals:</w:t>
      </w:r>
    </w:p>
    <w:p w:rsidR="00D12CCF" w:rsidRPr="000F1F00" w:rsidRDefault="00D12CCF" w:rsidP="00780475">
      <w:pPr>
        <w:pStyle w:val="ListParagraph"/>
        <w:numPr>
          <w:ilvl w:val="0"/>
          <w:numId w:val="16"/>
        </w:numPr>
        <w:jc w:val="both"/>
      </w:pPr>
      <w:r>
        <w:rPr>
          <w:rFonts w:ascii="Times New Roman" w:hAnsi="Times New Roman" w:cs="Times New Roman"/>
          <w:b/>
          <w:i/>
          <w:sz w:val="20"/>
          <w:szCs w:val="20"/>
        </w:rPr>
        <w:t>Introduce a “third” synchronization resource used for GNSS</w:t>
      </w:r>
      <w:r w:rsidR="00780475">
        <w:rPr>
          <w:rFonts w:ascii="Times New Roman" w:hAnsi="Times New Roman" w:cs="Times New Roman"/>
          <w:b/>
          <w:i/>
          <w:sz w:val="20"/>
          <w:szCs w:val="20"/>
        </w:rPr>
        <w:t>;</w:t>
      </w:r>
    </w:p>
    <w:p w:rsidR="00D12CCF" w:rsidRPr="000F1F00" w:rsidRDefault="00D12CCF" w:rsidP="00780475">
      <w:pPr>
        <w:pStyle w:val="ListParagraph"/>
        <w:numPr>
          <w:ilvl w:val="0"/>
          <w:numId w:val="16"/>
        </w:numPr>
        <w:jc w:val="both"/>
      </w:pPr>
      <w:r>
        <w:rPr>
          <w:rFonts w:ascii="Times New Roman" w:hAnsi="Times New Roman" w:cs="Times New Roman"/>
          <w:b/>
          <w:i/>
          <w:sz w:val="20"/>
          <w:szCs w:val="20"/>
        </w:rPr>
        <w:t>Reuse legacy behavior and signals when accessing the first and second sync resources</w:t>
      </w:r>
      <w:r w:rsidR="00780475">
        <w:rPr>
          <w:rFonts w:ascii="Times New Roman" w:hAnsi="Times New Roman" w:cs="Times New Roman"/>
          <w:b/>
          <w:i/>
          <w:sz w:val="20"/>
          <w:szCs w:val="20"/>
        </w:rPr>
        <w:t>;</w:t>
      </w:r>
    </w:p>
    <w:p w:rsidR="00D12CCF" w:rsidRPr="00780475" w:rsidRDefault="00D12CCF" w:rsidP="00780475">
      <w:pPr>
        <w:pStyle w:val="ListParagraph"/>
        <w:numPr>
          <w:ilvl w:val="0"/>
          <w:numId w:val="16"/>
        </w:numPr>
        <w:jc w:val="both"/>
      </w:pPr>
      <w:r>
        <w:rPr>
          <w:rFonts w:ascii="Times New Roman" w:hAnsi="Times New Roman" w:cs="Times New Roman"/>
          <w:b/>
          <w:i/>
          <w:sz w:val="20"/>
          <w:szCs w:val="20"/>
        </w:rPr>
        <w:t xml:space="preserve">Periodicity of sync resources can be relaxed in carriers without legacy </w:t>
      </w:r>
      <w:proofErr w:type="spellStart"/>
      <w:r w:rsidR="00780475">
        <w:rPr>
          <w:rFonts w:ascii="Times New Roman" w:hAnsi="Times New Roman" w:cs="Times New Roman"/>
          <w:b/>
          <w:i/>
          <w:sz w:val="20"/>
          <w:szCs w:val="20"/>
        </w:rPr>
        <w:t>ProSe</w:t>
      </w:r>
      <w:proofErr w:type="spellEnd"/>
      <w:r>
        <w:rPr>
          <w:rFonts w:ascii="Times New Roman" w:hAnsi="Times New Roman" w:cs="Times New Roman"/>
          <w:b/>
          <w:i/>
          <w:sz w:val="20"/>
          <w:szCs w:val="20"/>
        </w:rPr>
        <w:t xml:space="preserve"> operation</w:t>
      </w:r>
      <w:r w:rsidR="00780475">
        <w:rPr>
          <w:rFonts w:ascii="Times New Roman" w:hAnsi="Times New Roman" w:cs="Times New Roman"/>
          <w:b/>
          <w:i/>
          <w:sz w:val="20"/>
          <w:szCs w:val="20"/>
        </w:rPr>
        <w:t>.</w:t>
      </w:r>
    </w:p>
    <w:p w:rsidR="00780475" w:rsidRDefault="00780475" w:rsidP="00780475">
      <w:pPr>
        <w:pStyle w:val="ListParagraph"/>
        <w:jc w:val="both"/>
      </w:pPr>
    </w:p>
    <w:p w:rsidR="003521EF" w:rsidRPr="003521EF" w:rsidRDefault="003521EF" w:rsidP="003521EF">
      <w:pPr>
        <w:pStyle w:val="Heading1"/>
      </w:pPr>
      <w:r>
        <w:t>Synchronization Source Selection</w:t>
      </w:r>
    </w:p>
    <w:p w:rsidR="00EA613C" w:rsidRDefault="005360AD" w:rsidP="00744368">
      <w:pPr>
        <w:jc w:val="both"/>
      </w:pPr>
      <w:r>
        <w:t>In this paper we analyse changes to the D2D synchronization procedure in order to support V2X use cases.</w:t>
      </w:r>
      <w:r w:rsidR="002B0E47">
        <w:t xml:space="preserve"> </w:t>
      </w:r>
      <w:r w:rsidR="005A1AE9">
        <w:t>The prioritization of synchronization sources by a UE is proposed as follows (</w:t>
      </w:r>
      <w:r w:rsidR="008D7E58">
        <w:t>red</w:t>
      </w:r>
      <w:r w:rsidR="005A1AE9">
        <w:t xml:space="preserve"> marks changes compared to Rel-12/13):</w:t>
      </w:r>
    </w:p>
    <w:p w:rsidR="008D7E58" w:rsidRPr="008D7E58" w:rsidRDefault="008D7E58" w:rsidP="00744368">
      <w:pPr>
        <w:numPr>
          <w:ilvl w:val="0"/>
          <w:numId w:val="11"/>
        </w:numPr>
        <w:spacing w:after="0"/>
        <w:jc w:val="both"/>
        <w:rPr>
          <w:iCs/>
          <w:lang w:val="en-US"/>
        </w:rPr>
      </w:pPr>
      <w:proofErr w:type="spellStart"/>
      <w:r>
        <w:rPr>
          <w:iCs/>
          <w:lang w:val="en-US"/>
        </w:rPr>
        <w:t>eNBs</w:t>
      </w:r>
      <w:proofErr w:type="spellEnd"/>
      <w:r>
        <w:rPr>
          <w:iCs/>
          <w:lang w:val="en-US"/>
        </w:rPr>
        <w:t xml:space="preserve"> that meet the </w:t>
      </w:r>
      <w:proofErr w:type="spellStart"/>
      <w:r>
        <w:rPr>
          <w:iCs/>
          <w:lang w:val="en-US"/>
        </w:rPr>
        <w:t>Scriterion</w:t>
      </w:r>
      <w:proofErr w:type="spellEnd"/>
      <w:r>
        <w:rPr>
          <w:iCs/>
          <w:lang w:val="en-US"/>
        </w:rPr>
        <w:t xml:space="preserve"> </w:t>
      </w:r>
      <w:r w:rsidRPr="008D7E58">
        <w:rPr>
          <w:iCs/>
          <w:color w:val="FF0000"/>
          <w:lang w:val="en-US"/>
        </w:rPr>
        <w:t xml:space="preserve">(note that the </w:t>
      </w:r>
      <w:proofErr w:type="spellStart"/>
      <w:r w:rsidRPr="008D7E58">
        <w:rPr>
          <w:iCs/>
          <w:color w:val="FF0000"/>
          <w:lang w:val="en-US"/>
        </w:rPr>
        <w:t>eNB</w:t>
      </w:r>
      <w:proofErr w:type="spellEnd"/>
      <w:r w:rsidRPr="008D7E58">
        <w:rPr>
          <w:iCs/>
          <w:color w:val="FF0000"/>
          <w:lang w:val="en-US"/>
        </w:rPr>
        <w:t xml:space="preserve"> may configure the UE to use GNSS even </w:t>
      </w:r>
      <w:r>
        <w:rPr>
          <w:iCs/>
          <w:color w:val="FF0000"/>
          <w:lang w:val="en-US"/>
        </w:rPr>
        <w:t>when in-</w:t>
      </w:r>
      <w:r w:rsidRPr="008D7E58">
        <w:rPr>
          <w:iCs/>
          <w:color w:val="FF0000"/>
          <w:lang w:val="en-US"/>
        </w:rPr>
        <w:t>coverage)</w:t>
      </w:r>
    </w:p>
    <w:p w:rsidR="008D7E58" w:rsidRDefault="008D7E58" w:rsidP="00744368">
      <w:pPr>
        <w:numPr>
          <w:ilvl w:val="0"/>
          <w:numId w:val="11"/>
        </w:numPr>
        <w:spacing w:after="0"/>
        <w:jc w:val="both"/>
        <w:rPr>
          <w:iCs/>
          <w:lang w:val="en-US"/>
        </w:rPr>
      </w:pPr>
      <w:r w:rsidRPr="008D7E58">
        <w:rPr>
          <w:iCs/>
          <w:color w:val="FF0000"/>
          <w:lang w:val="en-US"/>
        </w:rPr>
        <w:t>GNSS</w:t>
      </w:r>
    </w:p>
    <w:p w:rsidR="008D7E58" w:rsidRDefault="008D7E58" w:rsidP="00744368">
      <w:pPr>
        <w:numPr>
          <w:ilvl w:val="0"/>
          <w:numId w:val="11"/>
        </w:numPr>
        <w:spacing w:after="0"/>
        <w:jc w:val="both"/>
        <w:rPr>
          <w:iCs/>
          <w:lang w:val="en-US"/>
        </w:rPr>
      </w:pPr>
      <w:r>
        <w:rPr>
          <w:iCs/>
          <w:lang w:val="en-US"/>
        </w:rPr>
        <w:t xml:space="preserve">UEs within network coverage </w:t>
      </w:r>
      <w:r>
        <w:rPr>
          <w:rFonts w:eastAsia="MS Mincho"/>
          <w:iCs/>
          <w:lang w:val="en-US" w:eastAsia="ja-JP"/>
        </w:rPr>
        <w:t xml:space="preserve">(among which </w:t>
      </w:r>
      <w:r>
        <w:rPr>
          <w:rFonts w:eastAsia="MS Mincho"/>
          <w:lang w:val="en-US" w:eastAsia="ja-JP"/>
        </w:rPr>
        <w:t xml:space="preserve">higher priority is given to SS received with higher </w:t>
      </w:r>
      <w:proofErr w:type="spellStart"/>
      <w:r w:rsidRPr="00B554A5">
        <w:rPr>
          <w:iCs/>
          <w:lang w:val="en-US"/>
        </w:rPr>
        <w:t>synchSourceThresh</w:t>
      </w:r>
      <w:proofErr w:type="spellEnd"/>
      <w:r w:rsidRPr="00B554A5">
        <w:rPr>
          <w:iCs/>
          <w:lang w:val="en-US"/>
        </w:rPr>
        <w:t xml:space="preserve"> measurement</w:t>
      </w:r>
      <w:r>
        <w:rPr>
          <w:iCs/>
          <w:lang w:val="en-US"/>
        </w:rPr>
        <w:t>)</w:t>
      </w:r>
    </w:p>
    <w:p w:rsidR="008D7E58" w:rsidRPr="008D7E58" w:rsidRDefault="008D7E58" w:rsidP="00744368">
      <w:pPr>
        <w:numPr>
          <w:ilvl w:val="1"/>
          <w:numId w:val="11"/>
        </w:numPr>
        <w:spacing w:after="0"/>
        <w:jc w:val="both"/>
        <w:rPr>
          <w:iCs/>
          <w:color w:val="FF0000"/>
          <w:lang w:val="en-US"/>
        </w:rPr>
      </w:pPr>
      <w:r w:rsidRPr="008D7E58">
        <w:rPr>
          <w:iCs/>
          <w:color w:val="FF0000"/>
          <w:lang w:val="en-US"/>
        </w:rPr>
        <w:t xml:space="preserve">Prioritization between UEs with </w:t>
      </w:r>
      <w:proofErr w:type="spellStart"/>
      <w:r w:rsidRPr="008D7E58">
        <w:rPr>
          <w:iCs/>
          <w:color w:val="FF0000"/>
          <w:lang w:val="en-US"/>
        </w:rPr>
        <w:t>eNB</w:t>
      </w:r>
      <w:proofErr w:type="spellEnd"/>
      <w:r w:rsidRPr="008D7E58">
        <w:rPr>
          <w:iCs/>
          <w:color w:val="FF0000"/>
          <w:lang w:val="en-US"/>
        </w:rPr>
        <w:t xml:space="preserve"> and GNSS </w:t>
      </w:r>
      <w:r>
        <w:rPr>
          <w:iCs/>
          <w:color w:val="FF0000"/>
          <w:lang w:val="en-US"/>
        </w:rPr>
        <w:t>coverage</w:t>
      </w:r>
      <w:r w:rsidRPr="008D7E58">
        <w:rPr>
          <w:iCs/>
          <w:color w:val="FF0000"/>
          <w:lang w:val="en-US"/>
        </w:rPr>
        <w:t xml:space="preserve"> according to (pre)configuration by the NW</w:t>
      </w:r>
    </w:p>
    <w:p w:rsidR="008D7E58" w:rsidRDefault="008D7E58" w:rsidP="00744368">
      <w:pPr>
        <w:numPr>
          <w:ilvl w:val="0"/>
          <w:numId w:val="11"/>
        </w:numPr>
        <w:spacing w:after="0"/>
        <w:jc w:val="both"/>
        <w:rPr>
          <w:iCs/>
          <w:lang w:val="en-US"/>
        </w:rPr>
      </w:pPr>
      <w:r>
        <w:rPr>
          <w:iCs/>
          <w:lang w:val="en-US"/>
        </w:rPr>
        <w:t xml:space="preserve">UEs out of network coverage transmitting D2DSS from D2DSSue_net </w:t>
      </w:r>
      <w:r>
        <w:rPr>
          <w:rFonts w:eastAsia="MS Mincho"/>
          <w:iCs/>
          <w:lang w:val="en-US" w:eastAsia="ja-JP"/>
        </w:rPr>
        <w:t xml:space="preserve">(among which </w:t>
      </w:r>
      <w:r>
        <w:rPr>
          <w:rFonts w:eastAsia="MS Mincho"/>
          <w:lang w:val="en-US" w:eastAsia="ja-JP"/>
        </w:rPr>
        <w:t xml:space="preserve">higher priority is given to D2DSS received with higher </w:t>
      </w:r>
      <w:proofErr w:type="spellStart"/>
      <w:r w:rsidRPr="00B554A5">
        <w:rPr>
          <w:iCs/>
          <w:lang w:val="en-US"/>
        </w:rPr>
        <w:t>synchSourceThresh</w:t>
      </w:r>
      <w:proofErr w:type="spellEnd"/>
      <w:r w:rsidRPr="00B554A5">
        <w:rPr>
          <w:iCs/>
          <w:lang w:val="en-US"/>
        </w:rPr>
        <w:t xml:space="preserve"> measurement</w:t>
      </w:r>
      <w:r>
        <w:rPr>
          <w:iCs/>
          <w:lang w:val="en-US"/>
        </w:rPr>
        <w:t>)</w:t>
      </w:r>
    </w:p>
    <w:p w:rsidR="008D7E58" w:rsidRPr="008D7E58" w:rsidRDefault="008D7E58" w:rsidP="00744368">
      <w:pPr>
        <w:numPr>
          <w:ilvl w:val="0"/>
          <w:numId w:val="11"/>
        </w:numPr>
        <w:spacing w:after="0"/>
        <w:jc w:val="both"/>
        <w:rPr>
          <w:iCs/>
          <w:lang w:val="en-US"/>
        </w:rPr>
      </w:pPr>
      <w:r>
        <w:rPr>
          <w:iCs/>
          <w:lang w:val="en-US"/>
        </w:rPr>
        <w:t xml:space="preserve">UEs out of network coverage transmitting D2DSS from D2DSSue_oon </w:t>
      </w:r>
      <w:r>
        <w:rPr>
          <w:rFonts w:eastAsia="MS Mincho"/>
          <w:iCs/>
          <w:lang w:val="en-US" w:eastAsia="ja-JP"/>
        </w:rPr>
        <w:t xml:space="preserve">(among which </w:t>
      </w:r>
      <w:r>
        <w:rPr>
          <w:rFonts w:eastAsia="MS Mincho"/>
          <w:lang w:val="en-US" w:eastAsia="ja-JP"/>
        </w:rPr>
        <w:t xml:space="preserve">higher priority is given to D2DSS received with higher </w:t>
      </w:r>
      <w:proofErr w:type="spellStart"/>
      <w:r w:rsidRPr="00B554A5">
        <w:rPr>
          <w:iCs/>
          <w:lang w:val="en-US"/>
        </w:rPr>
        <w:t>synchSourceThresh</w:t>
      </w:r>
      <w:proofErr w:type="spellEnd"/>
      <w:r w:rsidRPr="00B554A5">
        <w:rPr>
          <w:iCs/>
          <w:lang w:val="en-US"/>
        </w:rPr>
        <w:t xml:space="preserve"> measurement</w:t>
      </w:r>
      <w:r>
        <w:rPr>
          <w:iCs/>
          <w:lang w:val="en-US"/>
        </w:rPr>
        <w:t>)</w:t>
      </w:r>
    </w:p>
    <w:p w:rsidR="008D7E58" w:rsidRPr="00035AC1" w:rsidRDefault="008D7E58" w:rsidP="00744368">
      <w:pPr>
        <w:numPr>
          <w:ilvl w:val="0"/>
          <w:numId w:val="10"/>
        </w:numPr>
        <w:spacing w:after="0"/>
        <w:jc w:val="both"/>
        <w:rPr>
          <w:iCs/>
          <w:lang w:val="en-US"/>
        </w:rPr>
      </w:pPr>
      <w:r>
        <w:rPr>
          <w:iCs/>
          <w:lang w:val="en-US"/>
        </w:rPr>
        <w:t xml:space="preserve">If none of the above are selected, the UE uses its own internal clock. </w:t>
      </w:r>
    </w:p>
    <w:p w:rsidR="00E41681" w:rsidRDefault="00E41681" w:rsidP="00744368">
      <w:pPr>
        <w:jc w:val="both"/>
        <w:rPr>
          <w:lang w:val="en-US"/>
        </w:rPr>
      </w:pPr>
    </w:p>
    <w:p w:rsidR="00E41681" w:rsidRDefault="00E41681" w:rsidP="00744368">
      <w:pPr>
        <w:jc w:val="both"/>
        <w:rPr>
          <w:lang w:val="en-US"/>
        </w:rPr>
      </w:pPr>
      <w:r>
        <w:rPr>
          <w:lang w:val="en-US"/>
        </w:rPr>
        <w:t xml:space="preserve">We observe that in our proposal OOC UEs that receive a </w:t>
      </w:r>
      <w:proofErr w:type="spellStart"/>
      <w:r>
        <w:rPr>
          <w:lang w:val="en-US"/>
        </w:rPr>
        <w:t>multihop</w:t>
      </w:r>
      <w:proofErr w:type="spellEnd"/>
      <w:r>
        <w:rPr>
          <w:lang w:val="en-US"/>
        </w:rPr>
        <w:t xml:space="preserve"> sync after 2</w:t>
      </w:r>
      <w:r w:rsidRPr="00E41681">
        <w:rPr>
          <w:vertAlign w:val="superscript"/>
          <w:lang w:val="en-US"/>
        </w:rPr>
        <w:t>nd</w:t>
      </w:r>
      <w:r>
        <w:rPr>
          <w:lang w:val="en-US"/>
        </w:rPr>
        <w:t xml:space="preserve"> hop do not prioritize between whether the original source is GNSS or not. We believe that such optimization is not necessary due to the fact that the inaccuracy introduced by each hop dominates the error and so it does not matter whether the first hop was particularly accurate. We also prefer to minimize changes to PSBCH/SSS. Please note that the proposed solution is backwards compatible with D2D</w:t>
      </w:r>
      <w:r w:rsidR="002B0E47">
        <w:rPr>
          <w:lang w:val="en-US"/>
        </w:rPr>
        <w:t xml:space="preserve"> if the </w:t>
      </w:r>
      <w:proofErr w:type="spellStart"/>
      <w:r w:rsidR="002B0E47">
        <w:rPr>
          <w:lang w:val="en-US"/>
        </w:rPr>
        <w:t>eNB</w:t>
      </w:r>
      <w:proofErr w:type="spellEnd"/>
      <w:r w:rsidR="002B0E47">
        <w:rPr>
          <w:lang w:val="en-US"/>
        </w:rPr>
        <w:t xml:space="preserve"> configures the legacy PSBCH format on the 1</w:t>
      </w:r>
      <w:r w:rsidR="002B0E47" w:rsidRPr="002B0E47">
        <w:rPr>
          <w:vertAlign w:val="superscript"/>
          <w:lang w:val="en-US"/>
        </w:rPr>
        <w:t>st</w:t>
      </w:r>
      <w:r w:rsidR="002B0E47">
        <w:rPr>
          <w:lang w:val="en-US"/>
        </w:rPr>
        <w:t>/2</w:t>
      </w:r>
      <w:r w:rsidR="002B0E47" w:rsidRPr="002B0E47">
        <w:rPr>
          <w:vertAlign w:val="superscript"/>
          <w:lang w:val="en-US"/>
        </w:rPr>
        <w:t>nd</w:t>
      </w:r>
      <w:r w:rsidR="002B0E47">
        <w:rPr>
          <w:lang w:val="en-US"/>
        </w:rPr>
        <w:t xml:space="preserve"> sync resources</w:t>
      </w:r>
      <w:r>
        <w:rPr>
          <w:lang w:val="en-US"/>
        </w:rPr>
        <w:t>.</w:t>
      </w:r>
    </w:p>
    <w:p w:rsidR="002071A8" w:rsidRPr="008D7E58" w:rsidRDefault="002071A8" w:rsidP="00744368">
      <w:pPr>
        <w:jc w:val="both"/>
        <w:rPr>
          <w:lang w:val="en-US"/>
        </w:rPr>
      </w:pPr>
      <w:r>
        <w:rPr>
          <w:lang w:val="en-US"/>
        </w:rPr>
        <w:lastRenderedPageBreak/>
        <w:t xml:space="preserve">Regarding </w:t>
      </w:r>
      <w:proofErr w:type="spellStart"/>
      <w:r>
        <w:rPr>
          <w:lang w:val="en-US"/>
        </w:rPr>
        <w:t>hystheresis</w:t>
      </w:r>
      <w:proofErr w:type="spellEnd"/>
      <w:r>
        <w:rPr>
          <w:lang w:val="en-US"/>
        </w:rPr>
        <w:t xml:space="preserve"> mechanisms, we prefer to maintain the R12 principle that a source with higher priority is reselected only if it fulfills a minimum quality threshold, while </w:t>
      </w:r>
      <w:r w:rsidR="00DC00E1">
        <w:rPr>
          <w:lang w:val="en-US"/>
        </w:rPr>
        <w:t>reselection within a certain priority level is subject to hysteresis. We prefer to leave it to RAN4 to discuss whether a definition of “GNSS quality” is within 3GPP scope.</w:t>
      </w:r>
    </w:p>
    <w:p w:rsidR="005A1AE9" w:rsidRPr="006E4A0B" w:rsidRDefault="006E4A0B" w:rsidP="00744368">
      <w:pPr>
        <w:jc w:val="both"/>
        <w:rPr>
          <w:b/>
          <w:i/>
        </w:rPr>
      </w:pPr>
      <w:r w:rsidRPr="006E4A0B">
        <w:rPr>
          <w:b/>
          <w:i/>
        </w:rPr>
        <w:t>Proposal:</w:t>
      </w:r>
    </w:p>
    <w:p w:rsidR="006E4A0B" w:rsidRDefault="006E4A0B" w:rsidP="00744368">
      <w:pPr>
        <w:pStyle w:val="ListParagraph"/>
        <w:numPr>
          <w:ilvl w:val="0"/>
          <w:numId w:val="12"/>
        </w:numPr>
        <w:jc w:val="both"/>
        <w:rPr>
          <w:rFonts w:ascii="Times New Roman" w:hAnsi="Times New Roman" w:cs="Times New Roman"/>
          <w:b/>
          <w:i/>
          <w:sz w:val="20"/>
          <w:szCs w:val="20"/>
        </w:rPr>
      </w:pPr>
      <w:r w:rsidRPr="006E4A0B">
        <w:rPr>
          <w:rFonts w:ascii="Times New Roman" w:hAnsi="Times New Roman" w:cs="Times New Roman"/>
          <w:b/>
          <w:i/>
          <w:sz w:val="20"/>
          <w:szCs w:val="20"/>
        </w:rPr>
        <w:t>In case a distributed synchronization protocol for V2X is defined by 3GPP, small changes to the Rel-12/13 sync source prioritization in order to account for GNSS should be sufficient.</w:t>
      </w:r>
    </w:p>
    <w:p w:rsidR="006E4A0B" w:rsidRPr="006E4A0B" w:rsidRDefault="006E4A0B" w:rsidP="006E4A0B">
      <w:pPr>
        <w:pStyle w:val="ListParagraph"/>
        <w:rPr>
          <w:rFonts w:ascii="Times New Roman" w:hAnsi="Times New Roman" w:cs="Times New Roman"/>
          <w:b/>
          <w:i/>
          <w:sz w:val="20"/>
          <w:szCs w:val="20"/>
        </w:rPr>
      </w:pPr>
    </w:p>
    <w:p w:rsidR="00EA613C" w:rsidRDefault="00EA613C" w:rsidP="00EA613C">
      <w:pPr>
        <w:pStyle w:val="Heading1"/>
      </w:pPr>
      <w:r>
        <w:t>Synchronization Signals and Channels</w:t>
      </w:r>
    </w:p>
    <w:p w:rsidR="00A90703" w:rsidRDefault="00121CA5" w:rsidP="00744368">
      <w:pPr>
        <w:jc w:val="both"/>
      </w:pPr>
      <w:r>
        <w:t>To enable in-band coexistence of legacy UEs operating in Rel-12/13 D2D with new UEs operating in V2x mode, it is necessary to ensure that legacy UEs will not mistakenly take the SS/PSBCH signals transmitted in the GNSS</w:t>
      </w:r>
      <w:r w:rsidR="007971C2">
        <w:t xml:space="preserve"> resource</w:t>
      </w:r>
      <w:r>
        <w:t xml:space="preserve"> for one of the SS/PSBCH signals transmitted in Sync Resource 1 or Sync Resource 2. </w:t>
      </w:r>
      <w:r w:rsidR="00FB6331">
        <w:t xml:space="preserve">For this purpose, we propose </w:t>
      </w:r>
      <w:r w:rsidR="007971C2">
        <w:t xml:space="preserve">that </w:t>
      </w:r>
      <w:proofErr w:type="spellStart"/>
      <w:r w:rsidR="007971C2">
        <w:t>SS_gnss</w:t>
      </w:r>
      <w:proofErr w:type="spellEnd"/>
      <w:r w:rsidR="007971C2">
        <w:t xml:space="preserve"> only includes a single PSSS sequence </w:t>
      </w:r>
      <w:r w:rsidR="00FB6331">
        <w:t>with low cross-correlation properties with SS sequences</w:t>
      </w:r>
      <w:r w:rsidR="007971C2">
        <w:t xml:space="preserve"> in </w:t>
      </w:r>
      <w:proofErr w:type="spellStart"/>
      <w:r w:rsidR="007971C2">
        <w:t>SS_net</w:t>
      </w:r>
      <w:proofErr w:type="spellEnd"/>
      <w:r w:rsidR="007971C2">
        <w:t>/</w:t>
      </w:r>
      <w:proofErr w:type="spellStart"/>
      <w:r w:rsidR="007971C2">
        <w:t>SS_oon</w:t>
      </w:r>
      <w:proofErr w:type="spellEnd"/>
      <w:r w:rsidR="00FB6331">
        <w:t xml:space="preserve">. Similarly, to avoid that PSBCH in GNSS Resource is decoded by a legacy UE, we propose to introduce a new scrambling </w:t>
      </w:r>
      <w:proofErr w:type="spellStart"/>
      <w:r w:rsidR="00FB6331">
        <w:t>sequence.</w:t>
      </w:r>
      <w:r w:rsidR="007971C2">
        <w:t>We</w:t>
      </w:r>
      <w:proofErr w:type="spellEnd"/>
      <w:r w:rsidR="007971C2">
        <w:t xml:space="preserve"> also observe that the main role of </w:t>
      </w:r>
      <w:proofErr w:type="spellStart"/>
      <w:r w:rsidR="007971C2">
        <w:t>PSBCH_gnss</w:t>
      </w:r>
      <w:proofErr w:type="spellEnd"/>
      <w:r w:rsidR="007971C2">
        <w:t xml:space="preserve"> is to carry the DFN associated to </w:t>
      </w:r>
      <w:proofErr w:type="spellStart"/>
      <w:r w:rsidR="007971C2">
        <w:t>SS_gnss</w:t>
      </w:r>
      <w:proofErr w:type="spellEnd"/>
      <w:r w:rsidR="007971C2">
        <w:t>, other fields may be preconfigured or reserved.</w:t>
      </w:r>
      <w:r w:rsidR="002B0E47">
        <w:t xml:space="preserve"> SS/PSBCH transmitted on the 1</w:t>
      </w:r>
      <w:r w:rsidR="002B0E47" w:rsidRPr="002B0E47">
        <w:rPr>
          <w:vertAlign w:val="superscript"/>
        </w:rPr>
        <w:t>st</w:t>
      </w:r>
      <w:r w:rsidR="002B0E47">
        <w:t>/2</w:t>
      </w:r>
      <w:r w:rsidR="002B0E47" w:rsidRPr="002B0E47">
        <w:rPr>
          <w:vertAlign w:val="superscript"/>
        </w:rPr>
        <w:t>nd</w:t>
      </w:r>
      <w:r w:rsidR="002B0E47">
        <w:t xml:space="preserve"> resource carry the same payload as the legacy ones.</w:t>
      </w:r>
    </w:p>
    <w:p w:rsidR="00856FB8" w:rsidRPr="00744368" w:rsidRDefault="00856FB8" w:rsidP="00744368">
      <w:pPr>
        <w:jc w:val="both"/>
        <w:rPr>
          <w:b/>
          <w:i/>
        </w:rPr>
      </w:pPr>
      <w:r w:rsidRPr="00744368">
        <w:rPr>
          <w:b/>
          <w:i/>
        </w:rPr>
        <w:t>Observations:</w:t>
      </w:r>
    </w:p>
    <w:p w:rsidR="00856FB8" w:rsidRPr="00744368" w:rsidRDefault="00856FB8" w:rsidP="00744368">
      <w:pPr>
        <w:pStyle w:val="ListParagraph"/>
        <w:numPr>
          <w:ilvl w:val="0"/>
          <w:numId w:val="9"/>
        </w:numPr>
        <w:jc w:val="both"/>
        <w:rPr>
          <w:b/>
          <w:i/>
        </w:rPr>
      </w:pPr>
      <w:r w:rsidRPr="00744368">
        <w:rPr>
          <w:rFonts w:ascii="Times New Roman" w:hAnsi="Times New Roman" w:cs="Times New Roman"/>
          <w:b/>
          <w:i/>
          <w:sz w:val="20"/>
          <w:szCs w:val="20"/>
        </w:rPr>
        <w:t xml:space="preserve">To enable in-band coexistence of legacy D2D UEs with new V2x UEs, it is necessary to ensure that </w:t>
      </w:r>
      <w:r w:rsidR="007971C2">
        <w:rPr>
          <w:rFonts w:ascii="Times New Roman" w:hAnsi="Times New Roman" w:cs="Times New Roman"/>
          <w:b/>
          <w:i/>
          <w:sz w:val="20"/>
          <w:szCs w:val="20"/>
        </w:rPr>
        <w:t xml:space="preserve">sequence(s) in </w:t>
      </w:r>
      <w:proofErr w:type="spellStart"/>
      <w:r w:rsidR="007971C2">
        <w:rPr>
          <w:rFonts w:ascii="Times New Roman" w:hAnsi="Times New Roman" w:cs="Times New Roman"/>
          <w:b/>
          <w:i/>
          <w:sz w:val="20"/>
          <w:szCs w:val="20"/>
        </w:rPr>
        <w:t>SS_gnss</w:t>
      </w:r>
      <w:proofErr w:type="spellEnd"/>
      <w:r w:rsidR="007971C2">
        <w:rPr>
          <w:rFonts w:ascii="Times New Roman" w:hAnsi="Times New Roman" w:cs="Times New Roman"/>
          <w:b/>
          <w:i/>
          <w:sz w:val="20"/>
          <w:szCs w:val="20"/>
        </w:rPr>
        <w:t xml:space="preserve"> differ from sequences in </w:t>
      </w:r>
      <w:proofErr w:type="spellStart"/>
      <w:r w:rsidR="007971C2">
        <w:rPr>
          <w:rFonts w:ascii="Times New Roman" w:hAnsi="Times New Roman" w:cs="Times New Roman"/>
          <w:b/>
          <w:i/>
          <w:sz w:val="20"/>
          <w:szCs w:val="20"/>
        </w:rPr>
        <w:t>SS_oon</w:t>
      </w:r>
      <w:proofErr w:type="spellEnd"/>
      <w:r w:rsidR="007971C2">
        <w:rPr>
          <w:rFonts w:ascii="Times New Roman" w:hAnsi="Times New Roman" w:cs="Times New Roman"/>
          <w:b/>
          <w:i/>
          <w:sz w:val="20"/>
          <w:szCs w:val="20"/>
        </w:rPr>
        <w:t>/</w:t>
      </w:r>
      <w:proofErr w:type="spellStart"/>
      <w:r w:rsidR="007971C2">
        <w:rPr>
          <w:rFonts w:ascii="Times New Roman" w:hAnsi="Times New Roman" w:cs="Times New Roman"/>
          <w:b/>
          <w:i/>
          <w:sz w:val="20"/>
          <w:szCs w:val="20"/>
        </w:rPr>
        <w:t>SS_net</w:t>
      </w:r>
      <w:proofErr w:type="spellEnd"/>
      <w:r w:rsidRPr="00744368">
        <w:rPr>
          <w:rFonts w:ascii="Times New Roman" w:hAnsi="Times New Roman" w:cs="Times New Roman"/>
          <w:b/>
          <w:i/>
          <w:sz w:val="20"/>
          <w:szCs w:val="20"/>
        </w:rPr>
        <w:t>.</w:t>
      </w:r>
    </w:p>
    <w:p w:rsidR="00856FB8" w:rsidRPr="00744368" w:rsidRDefault="00856FB8" w:rsidP="00744368">
      <w:pPr>
        <w:jc w:val="both"/>
        <w:rPr>
          <w:b/>
          <w:i/>
        </w:rPr>
      </w:pPr>
      <w:r w:rsidRPr="00744368">
        <w:rPr>
          <w:b/>
          <w:i/>
        </w:rPr>
        <w:t>Proposals:</w:t>
      </w:r>
    </w:p>
    <w:p w:rsidR="00856FB8" w:rsidRPr="00744368" w:rsidRDefault="00856FB8" w:rsidP="00744368">
      <w:pPr>
        <w:pStyle w:val="ListParagraph"/>
        <w:numPr>
          <w:ilvl w:val="0"/>
          <w:numId w:val="9"/>
        </w:numPr>
        <w:jc w:val="both"/>
        <w:rPr>
          <w:b/>
          <w:i/>
        </w:rPr>
      </w:pPr>
      <w:r w:rsidRPr="00744368">
        <w:rPr>
          <w:rFonts w:ascii="Times New Roman" w:hAnsi="Times New Roman" w:cs="Times New Roman"/>
          <w:b/>
          <w:i/>
          <w:sz w:val="20"/>
          <w:szCs w:val="20"/>
        </w:rPr>
        <w:t xml:space="preserve">A new SS sequence with low cross-correlation properties with the old SS sequences is introduced for </w:t>
      </w:r>
      <w:proofErr w:type="spellStart"/>
      <w:r w:rsidRPr="00744368">
        <w:rPr>
          <w:rFonts w:ascii="Times New Roman" w:hAnsi="Times New Roman" w:cs="Times New Roman"/>
          <w:b/>
          <w:i/>
          <w:sz w:val="20"/>
          <w:szCs w:val="20"/>
        </w:rPr>
        <w:t>SS_gnss</w:t>
      </w:r>
      <w:proofErr w:type="spellEnd"/>
      <w:r w:rsidRPr="00744368">
        <w:rPr>
          <w:rFonts w:ascii="Times New Roman" w:hAnsi="Times New Roman" w:cs="Times New Roman"/>
          <w:b/>
          <w:i/>
          <w:sz w:val="20"/>
          <w:szCs w:val="20"/>
        </w:rPr>
        <w:t>.</w:t>
      </w:r>
    </w:p>
    <w:p w:rsidR="00856FB8" w:rsidRDefault="00856FB8" w:rsidP="00744368">
      <w:pPr>
        <w:pStyle w:val="ListParagraph"/>
        <w:numPr>
          <w:ilvl w:val="0"/>
          <w:numId w:val="9"/>
        </w:numPr>
        <w:jc w:val="both"/>
        <w:rPr>
          <w:b/>
          <w:i/>
        </w:rPr>
      </w:pPr>
      <w:r w:rsidRPr="00744368">
        <w:rPr>
          <w:rFonts w:ascii="Times New Roman" w:hAnsi="Times New Roman" w:cs="Times New Roman"/>
          <w:b/>
          <w:i/>
          <w:sz w:val="20"/>
          <w:szCs w:val="20"/>
        </w:rPr>
        <w:t xml:space="preserve">A new scrambling sequence is </w:t>
      </w:r>
      <w:r w:rsidR="007971C2">
        <w:rPr>
          <w:rFonts w:ascii="Times New Roman" w:hAnsi="Times New Roman" w:cs="Times New Roman"/>
          <w:b/>
          <w:i/>
          <w:sz w:val="20"/>
          <w:szCs w:val="20"/>
        </w:rPr>
        <w:t>used</w:t>
      </w:r>
      <w:r w:rsidRPr="00744368">
        <w:rPr>
          <w:rFonts w:ascii="Times New Roman" w:hAnsi="Times New Roman" w:cs="Times New Roman"/>
          <w:b/>
          <w:i/>
          <w:sz w:val="20"/>
          <w:szCs w:val="20"/>
        </w:rPr>
        <w:t xml:space="preserve"> for </w:t>
      </w:r>
      <w:proofErr w:type="spellStart"/>
      <w:r w:rsidRPr="00744368">
        <w:rPr>
          <w:rFonts w:ascii="Times New Roman" w:hAnsi="Times New Roman" w:cs="Times New Roman"/>
          <w:b/>
          <w:i/>
          <w:sz w:val="20"/>
          <w:szCs w:val="20"/>
        </w:rPr>
        <w:t>PSBCH_gnss</w:t>
      </w:r>
      <w:proofErr w:type="spellEnd"/>
      <w:r w:rsidRPr="00744368">
        <w:rPr>
          <w:rFonts w:ascii="Times New Roman" w:hAnsi="Times New Roman" w:cs="Times New Roman"/>
          <w:b/>
          <w:i/>
          <w:sz w:val="20"/>
          <w:szCs w:val="20"/>
        </w:rPr>
        <w:t>.</w:t>
      </w:r>
    </w:p>
    <w:p w:rsidR="007971C2" w:rsidRPr="00744368" w:rsidRDefault="007971C2" w:rsidP="00744368">
      <w:pPr>
        <w:pStyle w:val="ListParagraph"/>
        <w:numPr>
          <w:ilvl w:val="0"/>
          <w:numId w:val="9"/>
        </w:numPr>
        <w:jc w:val="both"/>
        <w:rPr>
          <w:b/>
          <w:i/>
        </w:rPr>
      </w:pPr>
      <w:proofErr w:type="spellStart"/>
      <w:r w:rsidRPr="007971C2">
        <w:rPr>
          <w:rFonts w:ascii="Times New Roman" w:hAnsi="Times New Roman" w:cs="Times New Roman"/>
          <w:b/>
          <w:i/>
          <w:sz w:val="20"/>
          <w:szCs w:val="20"/>
        </w:rPr>
        <w:t>PSBCH_gnss</w:t>
      </w:r>
      <w:proofErr w:type="spellEnd"/>
      <w:r w:rsidRPr="007971C2">
        <w:rPr>
          <w:rFonts w:ascii="Times New Roman" w:hAnsi="Times New Roman" w:cs="Times New Roman"/>
          <w:b/>
          <w:i/>
          <w:sz w:val="20"/>
          <w:szCs w:val="20"/>
        </w:rPr>
        <w:t xml:space="preserve"> is to carry the DFN associated to </w:t>
      </w:r>
      <w:proofErr w:type="spellStart"/>
      <w:r w:rsidRPr="007971C2">
        <w:rPr>
          <w:rFonts w:ascii="Times New Roman" w:hAnsi="Times New Roman" w:cs="Times New Roman"/>
          <w:b/>
          <w:i/>
          <w:sz w:val="20"/>
          <w:szCs w:val="20"/>
        </w:rPr>
        <w:t>SS_</w:t>
      </w:r>
      <w:proofErr w:type="gramStart"/>
      <w:r w:rsidRPr="007971C2">
        <w:rPr>
          <w:rFonts w:ascii="Times New Roman" w:hAnsi="Times New Roman" w:cs="Times New Roman"/>
          <w:b/>
          <w:i/>
          <w:sz w:val="20"/>
          <w:szCs w:val="20"/>
        </w:rPr>
        <w:t>gnss</w:t>
      </w:r>
      <w:proofErr w:type="spellEnd"/>
      <w:r w:rsidRPr="007971C2">
        <w:rPr>
          <w:rFonts w:ascii="Times New Roman" w:hAnsi="Times New Roman" w:cs="Times New Roman"/>
          <w:b/>
          <w:i/>
          <w:sz w:val="20"/>
          <w:szCs w:val="20"/>
        </w:rPr>
        <w:t>,</w:t>
      </w:r>
      <w:proofErr w:type="gramEnd"/>
      <w:r w:rsidRPr="007971C2">
        <w:rPr>
          <w:rFonts w:ascii="Times New Roman" w:hAnsi="Times New Roman" w:cs="Times New Roman"/>
          <w:b/>
          <w:i/>
          <w:sz w:val="20"/>
          <w:szCs w:val="20"/>
        </w:rPr>
        <w:t xml:space="preserve"> other fields may be preconfigured or reserved.</w:t>
      </w:r>
    </w:p>
    <w:p w:rsidR="00DF695D" w:rsidRPr="00744368" w:rsidRDefault="00DF695D" w:rsidP="00AB4939">
      <w:pPr>
        <w:pStyle w:val="ListParagraph"/>
        <w:ind w:left="1440"/>
        <w:jc w:val="both"/>
        <w:rPr>
          <w:b/>
        </w:rPr>
      </w:pPr>
    </w:p>
    <w:p w:rsidR="00073630" w:rsidRDefault="00BB2B22" w:rsidP="00073630">
      <w:pPr>
        <w:pStyle w:val="Heading1"/>
        <w:rPr>
          <w:rStyle w:val="IvDbodytextChar"/>
          <w:rFonts w:eastAsia="SimSun"/>
          <w:spacing w:val="0"/>
        </w:rPr>
      </w:pPr>
      <w:r>
        <w:rPr>
          <w:rStyle w:val="IvDbodytextChar"/>
          <w:rFonts w:eastAsia="SimSun"/>
          <w:spacing w:val="0"/>
        </w:rPr>
        <w:t>Timing Advance</w:t>
      </w:r>
    </w:p>
    <w:p w:rsidR="00BB2B22" w:rsidRDefault="00BB2B22" w:rsidP="00BB2B22">
      <w:r>
        <w:t>This paper has so far focused on the reference timing used for transmission of reference signals. Some clarification is however also needed regarding the potential use of timing advance. We suggest reusing the framework from D2D Rel-</w:t>
      </w:r>
      <w:proofErr w:type="gramStart"/>
      <w:r>
        <w:t>12,</w:t>
      </w:r>
      <w:proofErr w:type="gramEnd"/>
      <w:r>
        <w:t xml:space="preserve"> we are however unsure at this point whether using TA for PSSCH transmission is motivated for V2X scenarios. We prefer to keep options open </w:t>
      </w:r>
      <w:r w:rsidR="00027D6C">
        <w:t>for PSSCH TA subject to prioritization among control information to be carried by the SA.</w:t>
      </w:r>
    </w:p>
    <w:p w:rsidR="00027D6C" w:rsidRPr="00744368" w:rsidRDefault="00027D6C" w:rsidP="00027D6C">
      <w:pPr>
        <w:jc w:val="both"/>
        <w:rPr>
          <w:b/>
          <w:i/>
        </w:rPr>
      </w:pPr>
      <w:r w:rsidRPr="00744368">
        <w:rPr>
          <w:b/>
          <w:i/>
        </w:rPr>
        <w:t>Proposals:</w:t>
      </w:r>
    </w:p>
    <w:p w:rsidR="00027D6C" w:rsidRPr="00027D6C" w:rsidRDefault="00027D6C" w:rsidP="00027D6C">
      <w:pPr>
        <w:pStyle w:val="ListParagraph"/>
        <w:numPr>
          <w:ilvl w:val="0"/>
          <w:numId w:val="9"/>
        </w:numPr>
        <w:jc w:val="both"/>
        <w:rPr>
          <w:b/>
          <w:i/>
        </w:rPr>
      </w:pPr>
      <w:r>
        <w:rPr>
          <w:rFonts w:ascii="Times New Roman" w:hAnsi="Times New Roman" w:cs="Times New Roman"/>
          <w:b/>
          <w:i/>
          <w:sz w:val="20"/>
          <w:szCs w:val="20"/>
        </w:rPr>
        <w:t>PSCCH is transmitted with TA=0</w:t>
      </w:r>
      <w:r w:rsidRPr="00744368">
        <w:rPr>
          <w:rFonts w:ascii="Times New Roman" w:hAnsi="Times New Roman" w:cs="Times New Roman"/>
          <w:b/>
          <w:i/>
          <w:sz w:val="20"/>
          <w:szCs w:val="20"/>
        </w:rPr>
        <w:t>.</w:t>
      </w:r>
    </w:p>
    <w:p w:rsidR="00027D6C" w:rsidRPr="00027D6C" w:rsidRDefault="00027D6C" w:rsidP="00027D6C">
      <w:pPr>
        <w:pStyle w:val="ListParagraph"/>
        <w:numPr>
          <w:ilvl w:val="0"/>
          <w:numId w:val="9"/>
        </w:numPr>
        <w:jc w:val="both"/>
        <w:rPr>
          <w:b/>
          <w:i/>
        </w:rPr>
      </w:pPr>
      <w:r>
        <w:rPr>
          <w:rFonts w:ascii="Times New Roman" w:hAnsi="Times New Roman" w:cs="Times New Roman"/>
          <w:b/>
          <w:i/>
          <w:sz w:val="20"/>
          <w:szCs w:val="20"/>
        </w:rPr>
        <w:t>When using distributed resource allocation, PSCCH is transmitted with TA=0</w:t>
      </w:r>
      <w:r w:rsidRPr="00744368">
        <w:rPr>
          <w:rFonts w:ascii="Times New Roman" w:hAnsi="Times New Roman" w:cs="Times New Roman"/>
          <w:b/>
          <w:i/>
          <w:sz w:val="20"/>
          <w:szCs w:val="20"/>
        </w:rPr>
        <w:t>.</w:t>
      </w:r>
    </w:p>
    <w:p w:rsidR="00027D6C" w:rsidRPr="00027D6C" w:rsidRDefault="00027D6C" w:rsidP="00027D6C">
      <w:pPr>
        <w:pStyle w:val="ListParagraph"/>
        <w:numPr>
          <w:ilvl w:val="0"/>
          <w:numId w:val="9"/>
        </w:numPr>
        <w:jc w:val="both"/>
        <w:rPr>
          <w:b/>
          <w:i/>
        </w:rPr>
      </w:pPr>
      <w:r>
        <w:rPr>
          <w:rFonts w:ascii="Times New Roman" w:hAnsi="Times New Roman" w:cs="Times New Roman"/>
          <w:b/>
          <w:i/>
          <w:sz w:val="20"/>
          <w:szCs w:val="20"/>
        </w:rPr>
        <w:t xml:space="preserve">When using centralized resource allocation, PSCCH is transmitted with TA FFS between 0 and a values signaled by the </w:t>
      </w:r>
      <w:proofErr w:type="spellStart"/>
      <w:r>
        <w:rPr>
          <w:rFonts w:ascii="Times New Roman" w:hAnsi="Times New Roman" w:cs="Times New Roman"/>
          <w:b/>
          <w:i/>
          <w:sz w:val="20"/>
          <w:szCs w:val="20"/>
        </w:rPr>
        <w:t>eNB</w:t>
      </w:r>
      <w:proofErr w:type="spellEnd"/>
      <w:r w:rsidRPr="00744368">
        <w:rPr>
          <w:rFonts w:ascii="Times New Roman" w:hAnsi="Times New Roman" w:cs="Times New Roman"/>
          <w:b/>
          <w:i/>
          <w:sz w:val="20"/>
          <w:szCs w:val="20"/>
        </w:rPr>
        <w:t>.</w:t>
      </w:r>
    </w:p>
    <w:p w:rsidR="00BB2B22" w:rsidRPr="00027D6C" w:rsidRDefault="00027D6C" w:rsidP="00027D6C">
      <w:pPr>
        <w:pStyle w:val="ListParagraph"/>
        <w:numPr>
          <w:ilvl w:val="1"/>
          <w:numId w:val="9"/>
        </w:numPr>
        <w:jc w:val="both"/>
        <w:rPr>
          <w:b/>
          <w:i/>
        </w:rPr>
      </w:pPr>
      <w:r>
        <w:rPr>
          <w:rFonts w:ascii="Times New Roman" w:hAnsi="Times New Roman" w:cs="Times New Roman"/>
          <w:b/>
          <w:i/>
          <w:sz w:val="20"/>
          <w:szCs w:val="20"/>
        </w:rPr>
        <w:t xml:space="preserve">Decide on PSSCH TA </w:t>
      </w:r>
      <w:proofErr w:type="spellStart"/>
      <w:r>
        <w:rPr>
          <w:rFonts w:ascii="Times New Roman" w:hAnsi="Times New Roman" w:cs="Times New Roman"/>
          <w:b/>
          <w:i/>
          <w:sz w:val="20"/>
          <w:szCs w:val="20"/>
        </w:rPr>
        <w:t>afer</w:t>
      </w:r>
      <w:proofErr w:type="spellEnd"/>
      <w:r>
        <w:rPr>
          <w:rFonts w:ascii="Times New Roman" w:hAnsi="Times New Roman" w:cs="Times New Roman"/>
          <w:b/>
          <w:i/>
          <w:sz w:val="20"/>
          <w:szCs w:val="20"/>
        </w:rPr>
        <w:t xml:space="preserve"> discussion on PSCCH payload.</w:t>
      </w:r>
    </w:p>
    <w:p w:rsidR="00027D6C" w:rsidRDefault="00027D6C" w:rsidP="00027D6C">
      <w:pPr>
        <w:pStyle w:val="Heading1"/>
        <w:rPr>
          <w:rStyle w:val="IvDbodytextChar"/>
          <w:rFonts w:eastAsia="SimSun"/>
          <w:spacing w:val="0"/>
        </w:rPr>
      </w:pPr>
      <w:r>
        <w:rPr>
          <w:rStyle w:val="IvDbodytextChar"/>
          <w:rFonts w:eastAsia="SimSun"/>
          <w:spacing w:val="0"/>
        </w:rPr>
        <w:t>Receiver Timing</w:t>
      </w:r>
    </w:p>
    <w:p w:rsidR="00771023" w:rsidRDefault="00027D6C" w:rsidP="00027D6C">
      <w:r>
        <w:t xml:space="preserve">We believe that it is also beneficial to clarify the expected sidelink receiver behaviour even though we recognize that some details may be left to UE implementation. In particular we observe that the optimal timing of the receiver sampling window prior to DFT is a function of the timing reference used by the transmitter (e.g., GNSS, </w:t>
      </w:r>
      <w:proofErr w:type="spellStart"/>
      <w:r>
        <w:t>eNB</w:t>
      </w:r>
      <w:proofErr w:type="spellEnd"/>
      <w:r>
        <w:t xml:space="preserve">, Sidelink SS) as well as a function of the </w:t>
      </w:r>
      <w:r w:rsidR="00771023">
        <w:t>timing offset (e.g., timing advance, propagation delay compensation, fixed offset, etc.) potentially applied by the transmitter. It is thus useful if the receiver is aware of the timing reference and the type of offset potentially used in order to efficiently attempt reception of a certain channel.</w:t>
      </w:r>
    </w:p>
    <w:p w:rsidR="00651380" w:rsidRPr="00651380" w:rsidRDefault="00651380" w:rsidP="00651380">
      <w:pPr>
        <w:pStyle w:val="BodyText"/>
        <w:jc w:val="both"/>
        <w:rPr>
          <w:rFonts w:ascii="Arial" w:hAnsi="Arial"/>
          <w:spacing w:val="2"/>
        </w:rPr>
      </w:pPr>
      <w:r>
        <w:rPr>
          <w:noProof/>
          <w:lang w:val="sv-SE" w:eastAsia="sv-SE"/>
        </w:rPr>
        <w:drawing>
          <wp:inline distT="0" distB="0" distL="0" distR="0" wp14:anchorId="56C133A8" wp14:editId="4CE7A0C0">
            <wp:extent cx="4667002" cy="90222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67821" cy="902379"/>
                    </a:xfrm>
                    <a:prstGeom prst="rect">
                      <a:avLst/>
                    </a:prstGeom>
                    <a:noFill/>
                  </pic:spPr>
                </pic:pic>
              </a:graphicData>
            </a:graphic>
          </wp:inline>
        </w:drawing>
      </w:r>
    </w:p>
    <w:p w:rsidR="00651380" w:rsidRDefault="00651380" w:rsidP="00651380">
      <w:pPr>
        <w:pStyle w:val="Caption"/>
      </w:pPr>
      <w:bookmarkStart w:id="4" w:name="_Ref438461225"/>
      <w:r>
        <w:t xml:space="preserve">Figure </w:t>
      </w:r>
      <w:r>
        <w:fldChar w:fldCharType="begin"/>
      </w:r>
      <w:r>
        <w:instrText xml:space="preserve"> SEQ Figure \* ARABIC </w:instrText>
      </w:r>
      <w:r>
        <w:fldChar w:fldCharType="separate"/>
      </w:r>
      <w:r>
        <w:rPr>
          <w:noProof/>
        </w:rPr>
        <w:t>3</w:t>
      </w:r>
      <w:r>
        <w:rPr>
          <w:noProof/>
        </w:rPr>
        <w:fldChar w:fldCharType="end"/>
      </w:r>
      <w:bookmarkEnd w:id="4"/>
      <w:r>
        <w:t>: Example deployment of UEs and one synchronization reference (</w:t>
      </w:r>
      <w:proofErr w:type="spellStart"/>
      <w:r>
        <w:t>eNB</w:t>
      </w:r>
      <w:proofErr w:type="spellEnd"/>
      <w:r>
        <w:t xml:space="preserve"> in this example)</w:t>
      </w:r>
    </w:p>
    <w:p w:rsidR="00651380" w:rsidRDefault="00651380" w:rsidP="00651380">
      <w:pPr>
        <w:pStyle w:val="BodyText"/>
        <w:jc w:val="center"/>
      </w:pPr>
      <w:r>
        <w:rPr>
          <w:noProof/>
          <w:lang w:val="sv-SE" w:eastAsia="sv-SE"/>
        </w:rPr>
        <w:lastRenderedPageBreak/>
        <w:drawing>
          <wp:inline distT="0" distB="0" distL="0" distR="0" wp14:anchorId="6D0ED517" wp14:editId="6D11D069">
            <wp:extent cx="2230122" cy="1790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30122" cy="1790700"/>
                    </a:xfrm>
                    <a:prstGeom prst="rect">
                      <a:avLst/>
                    </a:prstGeom>
                    <a:noFill/>
                  </pic:spPr>
                </pic:pic>
              </a:graphicData>
            </a:graphic>
          </wp:inline>
        </w:drawing>
      </w:r>
    </w:p>
    <w:p w:rsidR="00651380" w:rsidRPr="005A4FC7" w:rsidRDefault="00651380" w:rsidP="00651380">
      <w:pPr>
        <w:pStyle w:val="Caption"/>
      </w:pPr>
      <w:bookmarkStart w:id="5" w:name="_Ref435831832"/>
      <w:r>
        <w:t xml:space="preserve">Figure </w:t>
      </w:r>
      <w:r>
        <w:fldChar w:fldCharType="begin"/>
      </w:r>
      <w:r>
        <w:instrText xml:space="preserve"> SEQ Figure \* ARABIC </w:instrText>
      </w:r>
      <w:r>
        <w:fldChar w:fldCharType="separate"/>
      </w:r>
      <w:r>
        <w:rPr>
          <w:noProof/>
        </w:rPr>
        <w:t>4</w:t>
      </w:r>
      <w:r>
        <w:rPr>
          <w:noProof/>
        </w:rPr>
        <w:fldChar w:fldCharType="end"/>
      </w:r>
      <w:bookmarkEnd w:id="5"/>
      <w:r>
        <w:t xml:space="preserve">: Example of timing of signals received by the ref UE in </w:t>
      </w:r>
      <w:r>
        <w:fldChar w:fldCharType="begin"/>
      </w:r>
      <w:r>
        <w:instrText xml:space="preserve"> REF _Ref438461225 \h </w:instrText>
      </w:r>
      <w:r>
        <w:fldChar w:fldCharType="separate"/>
      </w:r>
      <w:r>
        <w:t xml:space="preserve">Figure </w:t>
      </w:r>
      <w:r>
        <w:rPr>
          <w:noProof/>
        </w:rPr>
        <w:t>3</w:t>
      </w:r>
      <w:r>
        <w:fldChar w:fldCharType="end"/>
      </w:r>
      <w:r>
        <w:t xml:space="preserve">, assuming TA=0. The timing reference indicates the point in time where the Ref UE receives the DL signals from the </w:t>
      </w:r>
      <w:proofErr w:type="spellStart"/>
      <w:r>
        <w:t>eNB</w:t>
      </w:r>
      <w:proofErr w:type="spellEnd"/>
      <w:r>
        <w:t>.</w:t>
      </w:r>
    </w:p>
    <w:p w:rsidR="00651380" w:rsidRDefault="00651380" w:rsidP="00651380">
      <w:pPr>
        <w:pStyle w:val="BodyText"/>
        <w:jc w:val="center"/>
      </w:pPr>
      <w:r>
        <w:rPr>
          <w:noProof/>
          <w:lang w:val="sv-SE" w:eastAsia="sv-SE"/>
        </w:rPr>
        <w:drawing>
          <wp:inline distT="0" distB="0" distL="0" distR="0" wp14:anchorId="5F752C20" wp14:editId="2D2ABBB1">
            <wp:extent cx="2591003" cy="17589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1234" cy="1759107"/>
                    </a:xfrm>
                    <a:prstGeom prst="rect">
                      <a:avLst/>
                    </a:prstGeom>
                    <a:noFill/>
                  </pic:spPr>
                </pic:pic>
              </a:graphicData>
            </a:graphic>
          </wp:inline>
        </w:drawing>
      </w:r>
    </w:p>
    <w:p w:rsidR="00651380" w:rsidRPr="005A4FC7" w:rsidRDefault="00651380" w:rsidP="00651380">
      <w:pPr>
        <w:pStyle w:val="Caption"/>
        <w:ind w:firstLine="720"/>
      </w:pPr>
      <w:bookmarkStart w:id="6" w:name="_Ref438461193"/>
      <w:bookmarkStart w:id="7" w:name="_Ref438461015"/>
      <w:r>
        <w:t xml:space="preserve">Figure </w:t>
      </w:r>
      <w:r>
        <w:fldChar w:fldCharType="begin"/>
      </w:r>
      <w:r>
        <w:instrText xml:space="preserve"> SEQ Figure \* ARABIC </w:instrText>
      </w:r>
      <w:r>
        <w:fldChar w:fldCharType="separate"/>
      </w:r>
      <w:r>
        <w:rPr>
          <w:noProof/>
        </w:rPr>
        <w:t>5</w:t>
      </w:r>
      <w:r>
        <w:rPr>
          <w:noProof/>
        </w:rPr>
        <w:fldChar w:fldCharType="end"/>
      </w:r>
      <w:bookmarkEnd w:id="6"/>
      <w:r>
        <w:t xml:space="preserve">: </w:t>
      </w:r>
      <w:bookmarkEnd w:id="7"/>
      <w:r>
        <w:t xml:space="preserve">Example of timing of signals received by the ref UE in </w:t>
      </w:r>
      <w:r>
        <w:fldChar w:fldCharType="begin"/>
      </w:r>
      <w:r>
        <w:instrText xml:space="preserve"> REF _Ref438461225 \h </w:instrText>
      </w:r>
      <w:r>
        <w:fldChar w:fldCharType="separate"/>
      </w:r>
      <w:r>
        <w:t xml:space="preserve">Figure </w:t>
      </w:r>
      <w:r>
        <w:rPr>
          <w:noProof/>
        </w:rPr>
        <w:t>3</w:t>
      </w:r>
      <w:r>
        <w:fldChar w:fldCharType="end"/>
      </w:r>
      <w:r>
        <w:t xml:space="preserve">, assuming UL TA. The timing reference indicates the point in time where the Ref UE receives the DL signals from the </w:t>
      </w:r>
      <w:proofErr w:type="spellStart"/>
      <w:r>
        <w:t>eNB</w:t>
      </w:r>
      <w:proofErr w:type="spellEnd"/>
      <w:r>
        <w:t>.</w:t>
      </w:r>
    </w:p>
    <w:p w:rsidR="00651380" w:rsidRDefault="00651380" w:rsidP="00027D6C"/>
    <w:p w:rsidR="00027D6C" w:rsidRPr="00744368" w:rsidRDefault="00027D6C" w:rsidP="00027D6C">
      <w:pPr>
        <w:jc w:val="both"/>
        <w:rPr>
          <w:b/>
          <w:i/>
        </w:rPr>
      </w:pPr>
      <w:r w:rsidRPr="00744368">
        <w:rPr>
          <w:b/>
          <w:i/>
        </w:rPr>
        <w:t>Proposals:</w:t>
      </w:r>
    </w:p>
    <w:p w:rsidR="00BB2B22" w:rsidRPr="00651380" w:rsidRDefault="00771023" w:rsidP="00771023">
      <w:pPr>
        <w:pStyle w:val="ListParagraph"/>
        <w:numPr>
          <w:ilvl w:val="0"/>
          <w:numId w:val="9"/>
        </w:numPr>
        <w:jc w:val="both"/>
        <w:rPr>
          <w:b/>
          <w:i/>
        </w:rPr>
      </w:pPr>
      <w:r>
        <w:rPr>
          <w:rFonts w:ascii="Times New Roman" w:hAnsi="Times New Roman" w:cs="Times New Roman"/>
          <w:b/>
          <w:i/>
          <w:sz w:val="20"/>
          <w:szCs w:val="20"/>
        </w:rPr>
        <w:t>The receiver is made aware of the timing reference</w:t>
      </w:r>
      <w:r>
        <w:t xml:space="preserve"> </w:t>
      </w:r>
      <w:r w:rsidRPr="00771023">
        <w:rPr>
          <w:rFonts w:ascii="Times New Roman" w:hAnsi="Times New Roman" w:cs="Times New Roman"/>
          <w:b/>
          <w:i/>
          <w:sz w:val="20"/>
          <w:szCs w:val="20"/>
        </w:rPr>
        <w:t xml:space="preserve">(e.g., GNSS, </w:t>
      </w:r>
      <w:proofErr w:type="spellStart"/>
      <w:r w:rsidRPr="00771023">
        <w:rPr>
          <w:rFonts w:ascii="Times New Roman" w:hAnsi="Times New Roman" w:cs="Times New Roman"/>
          <w:b/>
          <w:i/>
          <w:sz w:val="20"/>
          <w:szCs w:val="20"/>
        </w:rPr>
        <w:t>eNB</w:t>
      </w:r>
      <w:proofErr w:type="spellEnd"/>
      <w:r w:rsidRPr="00771023">
        <w:rPr>
          <w:rFonts w:ascii="Times New Roman" w:hAnsi="Times New Roman" w:cs="Times New Roman"/>
          <w:b/>
          <w:i/>
          <w:sz w:val="20"/>
          <w:szCs w:val="20"/>
        </w:rPr>
        <w:t xml:space="preserve">, Sidelink SS) </w:t>
      </w:r>
      <w:r>
        <w:rPr>
          <w:rFonts w:ascii="Times New Roman" w:hAnsi="Times New Roman" w:cs="Times New Roman"/>
          <w:b/>
          <w:i/>
          <w:sz w:val="20"/>
          <w:szCs w:val="20"/>
        </w:rPr>
        <w:t>and</w:t>
      </w:r>
      <w:r w:rsidRPr="00771023">
        <w:rPr>
          <w:rFonts w:ascii="Times New Roman" w:hAnsi="Times New Roman" w:cs="Times New Roman"/>
          <w:b/>
          <w:i/>
          <w:sz w:val="20"/>
          <w:szCs w:val="20"/>
        </w:rPr>
        <w:t xml:space="preserve"> the timing offset</w:t>
      </w:r>
      <w:r w:rsidR="00651380">
        <w:rPr>
          <w:rFonts w:ascii="Times New Roman" w:hAnsi="Times New Roman" w:cs="Times New Roman"/>
          <w:b/>
          <w:i/>
          <w:sz w:val="20"/>
          <w:szCs w:val="20"/>
        </w:rPr>
        <w:t>, if any</w:t>
      </w:r>
      <w:r w:rsidRPr="00771023">
        <w:rPr>
          <w:rFonts w:ascii="Times New Roman" w:hAnsi="Times New Roman" w:cs="Times New Roman"/>
          <w:b/>
          <w:i/>
          <w:sz w:val="20"/>
          <w:szCs w:val="20"/>
        </w:rPr>
        <w:t xml:space="preserve"> (e.g., timing advance, propagation delay compensation, fixed offset, etc.) </w:t>
      </w:r>
      <w:r>
        <w:rPr>
          <w:rFonts w:ascii="Times New Roman" w:hAnsi="Times New Roman" w:cs="Times New Roman"/>
          <w:b/>
          <w:i/>
          <w:sz w:val="20"/>
          <w:szCs w:val="20"/>
        </w:rPr>
        <w:t>used by a transmitter in order to attempt detection of data coming from such transmitter</w:t>
      </w:r>
      <w:r w:rsidR="00027D6C" w:rsidRPr="00744368">
        <w:rPr>
          <w:rFonts w:ascii="Times New Roman" w:hAnsi="Times New Roman" w:cs="Times New Roman"/>
          <w:b/>
          <w:i/>
          <w:sz w:val="20"/>
          <w:szCs w:val="20"/>
        </w:rPr>
        <w:t>.</w:t>
      </w:r>
    </w:p>
    <w:p w:rsidR="00651380" w:rsidRPr="00771023" w:rsidRDefault="00651380" w:rsidP="00771023">
      <w:pPr>
        <w:pStyle w:val="ListParagraph"/>
        <w:numPr>
          <w:ilvl w:val="0"/>
          <w:numId w:val="9"/>
        </w:numPr>
        <w:jc w:val="both"/>
        <w:rPr>
          <w:b/>
          <w:i/>
        </w:rPr>
      </w:pPr>
      <w:r>
        <w:rPr>
          <w:rFonts w:ascii="Times New Roman" w:hAnsi="Times New Roman" w:cs="Times New Roman"/>
          <w:b/>
          <w:i/>
          <w:sz w:val="20"/>
          <w:szCs w:val="20"/>
        </w:rPr>
        <w:t xml:space="preserve">This can be achieved by restricting the timing reference </w:t>
      </w:r>
      <w:r w:rsidRPr="00771023">
        <w:rPr>
          <w:rFonts w:ascii="Times New Roman" w:hAnsi="Times New Roman" w:cs="Times New Roman"/>
          <w:b/>
          <w:i/>
          <w:sz w:val="20"/>
          <w:szCs w:val="20"/>
        </w:rPr>
        <w:t xml:space="preserve">(e.g., GNSS, </w:t>
      </w:r>
      <w:proofErr w:type="spellStart"/>
      <w:r w:rsidRPr="00771023">
        <w:rPr>
          <w:rFonts w:ascii="Times New Roman" w:hAnsi="Times New Roman" w:cs="Times New Roman"/>
          <w:b/>
          <w:i/>
          <w:sz w:val="20"/>
          <w:szCs w:val="20"/>
        </w:rPr>
        <w:t>eNB</w:t>
      </w:r>
      <w:proofErr w:type="spellEnd"/>
      <w:r w:rsidRPr="00771023">
        <w:rPr>
          <w:rFonts w:ascii="Times New Roman" w:hAnsi="Times New Roman" w:cs="Times New Roman"/>
          <w:b/>
          <w:i/>
          <w:sz w:val="20"/>
          <w:szCs w:val="20"/>
        </w:rPr>
        <w:t>, Sidelink SS)</w:t>
      </w:r>
      <w:r>
        <w:rPr>
          <w:rFonts w:ascii="Times New Roman" w:hAnsi="Times New Roman" w:cs="Times New Roman"/>
          <w:b/>
          <w:i/>
          <w:sz w:val="20"/>
          <w:szCs w:val="20"/>
        </w:rPr>
        <w:t xml:space="preserve"> that is allowed in a pool.</w:t>
      </w:r>
    </w:p>
    <w:p w:rsidR="00D0339F" w:rsidRPr="00744368" w:rsidRDefault="00D0339F" w:rsidP="00BB2B22">
      <w:pPr>
        <w:pStyle w:val="Heading1"/>
      </w:pPr>
      <w:r w:rsidRPr="00744368">
        <w:t>Conclusions</w:t>
      </w:r>
      <w:r w:rsidR="00A11B11" w:rsidRPr="00744368">
        <w:t xml:space="preserve"> </w:t>
      </w:r>
    </w:p>
    <w:p w:rsidR="00A90703" w:rsidRPr="00744368" w:rsidRDefault="00A90703" w:rsidP="00A90703">
      <w:pPr>
        <w:pStyle w:val="BodyText"/>
        <w:spacing w:after="240"/>
        <w:jc w:val="both"/>
        <w:rPr>
          <w:spacing w:val="2"/>
          <w:sz w:val="20"/>
          <w:szCs w:val="20"/>
        </w:rPr>
      </w:pPr>
      <w:r w:rsidRPr="00A90703">
        <w:rPr>
          <w:spacing w:val="2"/>
          <w:sz w:val="20"/>
          <w:szCs w:val="20"/>
        </w:rPr>
        <w:t>In this contribution we discuss a distributed protocol for V2X PC5 synchronization, based on a backwards compatible update of the R12/13 sync protocol. The main enhancement is support of GNSS synchronization.</w:t>
      </w:r>
    </w:p>
    <w:p w:rsidR="001D7FD8" w:rsidRPr="007E0F94" w:rsidRDefault="001D7FD8" w:rsidP="001D7FD8">
      <w:pPr>
        <w:rPr>
          <w:b/>
          <w:i/>
        </w:rPr>
      </w:pPr>
      <w:r w:rsidRPr="007E0F94">
        <w:rPr>
          <w:b/>
          <w:i/>
        </w:rPr>
        <w:t>Proposal</w:t>
      </w:r>
      <w:r w:rsidR="005E0380">
        <w:rPr>
          <w:b/>
          <w:i/>
        </w:rPr>
        <w:t>s</w:t>
      </w:r>
      <w:r w:rsidRPr="007E0F94">
        <w:rPr>
          <w:b/>
          <w:i/>
        </w:rPr>
        <w:t>:</w:t>
      </w:r>
    </w:p>
    <w:p w:rsidR="00AB4939" w:rsidRPr="00D12CCF" w:rsidRDefault="00AB4939" w:rsidP="00AB4939">
      <w:pPr>
        <w:pStyle w:val="ListParagraph"/>
        <w:numPr>
          <w:ilvl w:val="0"/>
          <w:numId w:val="12"/>
        </w:numPr>
        <w:rPr>
          <w:rFonts w:ascii="Times New Roman" w:hAnsi="Times New Roman" w:cs="Times New Roman"/>
          <w:b/>
          <w:i/>
          <w:sz w:val="20"/>
          <w:szCs w:val="20"/>
        </w:rPr>
      </w:pPr>
      <w:r w:rsidRPr="00D12CCF">
        <w:rPr>
          <w:rFonts w:ascii="Times New Roman" w:hAnsi="Times New Roman" w:cs="Times New Roman"/>
          <w:b/>
          <w:i/>
          <w:sz w:val="20"/>
          <w:szCs w:val="20"/>
        </w:rPr>
        <w:t>Sidelink synchronization for V2X</w:t>
      </w:r>
      <w:r>
        <w:rPr>
          <w:rFonts w:ascii="Times New Roman" w:hAnsi="Times New Roman" w:cs="Times New Roman"/>
          <w:b/>
          <w:i/>
          <w:sz w:val="20"/>
          <w:szCs w:val="20"/>
        </w:rPr>
        <w:t xml:space="preserve"> should efficiently support in-band coexistence with legacy </w:t>
      </w:r>
      <w:proofErr w:type="spellStart"/>
      <w:r>
        <w:rPr>
          <w:rFonts w:ascii="Times New Roman" w:hAnsi="Times New Roman" w:cs="Times New Roman"/>
          <w:b/>
          <w:i/>
          <w:sz w:val="20"/>
          <w:szCs w:val="20"/>
        </w:rPr>
        <w:t>ProSe</w:t>
      </w:r>
      <w:proofErr w:type="spellEnd"/>
      <w:r>
        <w:rPr>
          <w:rFonts w:ascii="Times New Roman" w:hAnsi="Times New Roman" w:cs="Times New Roman"/>
          <w:b/>
          <w:i/>
          <w:sz w:val="20"/>
          <w:szCs w:val="20"/>
        </w:rPr>
        <w:t xml:space="preserve"> SS/PSBCH.</w:t>
      </w:r>
      <w:r w:rsidRPr="00D12CCF">
        <w:rPr>
          <w:rFonts w:ascii="Times New Roman" w:hAnsi="Times New Roman" w:cs="Times New Roman"/>
          <w:b/>
          <w:i/>
          <w:sz w:val="20"/>
          <w:szCs w:val="20"/>
        </w:rPr>
        <w:t xml:space="preserve"> </w:t>
      </w:r>
    </w:p>
    <w:p w:rsidR="00AB4939" w:rsidRPr="000F1F00" w:rsidRDefault="00AB4939" w:rsidP="00AB4939">
      <w:pPr>
        <w:pStyle w:val="ListParagraph"/>
        <w:numPr>
          <w:ilvl w:val="0"/>
          <w:numId w:val="16"/>
        </w:numPr>
        <w:jc w:val="both"/>
      </w:pPr>
      <w:r>
        <w:rPr>
          <w:rFonts w:ascii="Times New Roman" w:hAnsi="Times New Roman" w:cs="Times New Roman"/>
          <w:b/>
          <w:i/>
          <w:sz w:val="20"/>
          <w:szCs w:val="20"/>
        </w:rPr>
        <w:t>Introduce a “third” synchronization resource used for GNSS;</w:t>
      </w:r>
    </w:p>
    <w:p w:rsidR="00AB4939" w:rsidRPr="000F1F00" w:rsidRDefault="00AB4939" w:rsidP="00AB4939">
      <w:pPr>
        <w:pStyle w:val="ListParagraph"/>
        <w:numPr>
          <w:ilvl w:val="0"/>
          <w:numId w:val="16"/>
        </w:numPr>
        <w:jc w:val="both"/>
      </w:pPr>
      <w:r>
        <w:rPr>
          <w:rFonts w:ascii="Times New Roman" w:hAnsi="Times New Roman" w:cs="Times New Roman"/>
          <w:b/>
          <w:i/>
          <w:sz w:val="20"/>
          <w:szCs w:val="20"/>
        </w:rPr>
        <w:t>Reuse legacy behavior and signals when accessing the first and second sync resources;</w:t>
      </w:r>
    </w:p>
    <w:p w:rsidR="00AB4939" w:rsidRPr="00780475" w:rsidRDefault="00AB4939" w:rsidP="00AB4939">
      <w:pPr>
        <w:pStyle w:val="ListParagraph"/>
        <w:numPr>
          <w:ilvl w:val="0"/>
          <w:numId w:val="16"/>
        </w:numPr>
        <w:jc w:val="both"/>
      </w:pPr>
      <w:r>
        <w:rPr>
          <w:rFonts w:ascii="Times New Roman" w:hAnsi="Times New Roman" w:cs="Times New Roman"/>
          <w:b/>
          <w:i/>
          <w:sz w:val="20"/>
          <w:szCs w:val="20"/>
        </w:rPr>
        <w:t xml:space="preserve">Periodicity of sync resources can be relaxed in carriers without legacy </w:t>
      </w:r>
      <w:proofErr w:type="spellStart"/>
      <w:r>
        <w:rPr>
          <w:rFonts w:ascii="Times New Roman" w:hAnsi="Times New Roman" w:cs="Times New Roman"/>
          <w:b/>
          <w:i/>
          <w:sz w:val="20"/>
          <w:szCs w:val="20"/>
        </w:rPr>
        <w:t>ProSe</w:t>
      </w:r>
      <w:proofErr w:type="spellEnd"/>
      <w:r>
        <w:rPr>
          <w:rFonts w:ascii="Times New Roman" w:hAnsi="Times New Roman" w:cs="Times New Roman"/>
          <w:b/>
          <w:i/>
          <w:sz w:val="20"/>
          <w:szCs w:val="20"/>
        </w:rPr>
        <w:t xml:space="preserve"> operation.</w:t>
      </w:r>
    </w:p>
    <w:p w:rsidR="00AB4939" w:rsidRDefault="00AB4939" w:rsidP="00AB4939">
      <w:pPr>
        <w:pStyle w:val="ListParagraph"/>
        <w:numPr>
          <w:ilvl w:val="0"/>
          <w:numId w:val="12"/>
        </w:numPr>
        <w:jc w:val="both"/>
        <w:rPr>
          <w:rFonts w:ascii="Times New Roman" w:hAnsi="Times New Roman" w:cs="Times New Roman"/>
          <w:b/>
          <w:i/>
          <w:sz w:val="20"/>
          <w:szCs w:val="20"/>
        </w:rPr>
      </w:pPr>
      <w:r w:rsidRPr="006E4A0B">
        <w:rPr>
          <w:rFonts w:ascii="Times New Roman" w:hAnsi="Times New Roman" w:cs="Times New Roman"/>
          <w:b/>
          <w:i/>
          <w:sz w:val="20"/>
          <w:szCs w:val="20"/>
        </w:rPr>
        <w:t>In case a distributed synchronization protocol for V2X is defined by 3GPP, small changes to the Rel-12/13 sync source prioritization in order to account for GNSS should be sufficient.</w:t>
      </w:r>
      <w:r w:rsidR="0091094E">
        <w:rPr>
          <w:rFonts w:ascii="Times New Roman" w:hAnsi="Times New Roman" w:cs="Times New Roman"/>
          <w:b/>
          <w:i/>
          <w:sz w:val="20"/>
          <w:szCs w:val="20"/>
        </w:rPr>
        <w:br/>
      </w:r>
    </w:p>
    <w:p w:rsidR="00AB4939" w:rsidRPr="00744368" w:rsidRDefault="00AB4939" w:rsidP="00AB4939">
      <w:pPr>
        <w:jc w:val="both"/>
        <w:rPr>
          <w:b/>
          <w:i/>
        </w:rPr>
      </w:pPr>
      <w:r w:rsidRPr="00744368">
        <w:rPr>
          <w:b/>
          <w:i/>
        </w:rPr>
        <w:t>Observations:</w:t>
      </w:r>
    </w:p>
    <w:p w:rsidR="00AB4939" w:rsidRPr="0091094E" w:rsidRDefault="00AB4939" w:rsidP="00AB4939">
      <w:pPr>
        <w:pStyle w:val="ListParagraph"/>
        <w:numPr>
          <w:ilvl w:val="0"/>
          <w:numId w:val="9"/>
        </w:numPr>
        <w:jc w:val="both"/>
        <w:rPr>
          <w:b/>
          <w:i/>
        </w:rPr>
      </w:pPr>
      <w:r w:rsidRPr="00744368">
        <w:rPr>
          <w:rFonts w:ascii="Times New Roman" w:hAnsi="Times New Roman" w:cs="Times New Roman"/>
          <w:b/>
          <w:i/>
          <w:sz w:val="20"/>
          <w:szCs w:val="20"/>
        </w:rPr>
        <w:t xml:space="preserve">To enable in-band coexistence of legacy D2D UEs with new V2x UEs, it is necessary to ensure that </w:t>
      </w:r>
      <w:r>
        <w:rPr>
          <w:rFonts w:ascii="Times New Roman" w:hAnsi="Times New Roman" w:cs="Times New Roman"/>
          <w:b/>
          <w:i/>
          <w:sz w:val="20"/>
          <w:szCs w:val="20"/>
        </w:rPr>
        <w:t xml:space="preserve">sequence(s) in </w:t>
      </w:r>
      <w:proofErr w:type="spellStart"/>
      <w:r>
        <w:rPr>
          <w:rFonts w:ascii="Times New Roman" w:hAnsi="Times New Roman" w:cs="Times New Roman"/>
          <w:b/>
          <w:i/>
          <w:sz w:val="20"/>
          <w:szCs w:val="20"/>
        </w:rPr>
        <w:t>SS_gnss</w:t>
      </w:r>
      <w:proofErr w:type="spellEnd"/>
      <w:r>
        <w:rPr>
          <w:rFonts w:ascii="Times New Roman" w:hAnsi="Times New Roman" w:cs="Times New Roman"/>
          <w:b/>
          <w:i/>
          <w:sz w:val="20"/>
          <w:szCs w:val="20"/>
        </w:rPr>
        <w:t xml:space="preserve"> differ from sequences in </w:t>
      </w:r>
      <w:proofErr w:type="spellStart"/>
      <w:r>
        <w:rPr>
          <w:rFonts w:ascii="Times New Roman" w:hAnsi="Times New Roman" w:cs="Times New Roman"/>
          <w:b/>
          <w:i/>
          <w:sz w:val="20"/>
          <w:szCs w:val="20"/>
        </w:rPr>
        <w:t>SS_oon</w:t>
      </w:r>
      <w:proofErr w:type="spellEnd"/>
      <w:r>
        <w:rPr>
          <w:rFonts w:ascii="Times New Roman" w:hAnsi="Times New Roman" w:cs="Times New Roman"/>
          <w:b/>
          <w:i/>
          <w:sz w:val="20"/>
          <w:szCs w:val="20"/>
        </w:rPr>
        <w:t>/</w:t>
      </w:r>
      <w:proofErr w:type="spellStart"/>
      <w:r>
        <w:rPr>
          <w:rFonts w:ascii="Times New Roman" w:hAnsi="Times New Roman" w:cs="Times New Roman"/>
          <w:b/>
          <w:i/>
          <w:sz w:val="20"/>
          <w:szCs w:val="20"/>
        </w:rPr>
        <w:t>SS_net</w:t>
      </w:r>
      <w:proofErr w:type="spellEnd"/>
      <w:r w:rsidRPr="00744368">
        <w:rPr>
          <w:rFonts w:ascii="Times New Roman" w:hAnsi="Times New Roman" w:cs="Times New Roman"/>
          <w:b/>
          <w:i/>
          <w:sz w:val="20"/>
          <w:szCs w:val="20"/>
        </w:rPr>
        <w:t>.</w:t>
      </w:r>
    </w:p>
    <w:p w:rsidR="0091094E" w:rsidRPr="00744368" w:rsidRDefault="0091094E" w:rsidP="0091094E">
      <w:pPr>
        <w:pStyle w:val="ListParagraph"/>
        <w:jc w:val="both"/>
        <w:rPr>
          <w:b/>
          <w:i/>
        </w:rPr>
      </w:pPr>
    </w:p>
    <w:p w:rsidR="00AB4939" w:rsidRPr="00744368" w:rsidRDefault="00AB4939" w:rsidP="00AB4939">
      <w:pPr>
        <w:jc w:val="both"/>
        <w:rPr>
          <w:b/>
          <w:i/>
        </w:rPr>
      </w:pPr>
      <w:r w:rsidRPr="00744368">
        <w:rPr>
          <w:b/>
          <w:i/>
        </w:rPr>
        <w:t>Proposals:</w:t>
      </w:r>
    </w:p>
    <w:p w:rsidR="00AB4939" w:rsidRPr="00744368" w:rsidRDefault="00AB4939" w:rsidP="00AB4939">
      <w:pPr>
        <w:pStyle w:val="ListParagraph"/>
        <w:numPr>
          <w:ilvl w:val="0"/>
          <w:numId w:val="9"/>
        </w:numPr>
        <w:jc w:val="both"/>
        <w:rPr>
          <w:b/>
          <w:i/>
        </w:rPr>
      </w:pPr>
      <w:r w:rsidRPr="00744368">
        <w:rPr>
          <w:rFonts w:ascii="Times New Roman" w:hAnsi="Times New Roman" w:cs="Times New Roman"/>
          <w:b/>
          <w:i/>
          <w:sz w:val="20"/>
          <w:szCs w:val="20"/>
        </w:rPr>
        <w:t xml:space="preserve">A new SS sequence with low cross-correlation properties with the old SS sequences is introduced for </w:t>
      </w:r>
      <w:proofErr w:type="spellStart"/>
      <w:r w:rsidRPr="00744368">
        <w:rPr>
          <w:rFonts w:ascii="Times New Roman" w:hAnsi="Times New Roman" w:cs="Times New Roman"/>
          <w:b/>
          <w:i/>
          <w:sz w:val="20"/>
          <w:szCs w:val="20"/>
        </w:rPr>
        <w:t>SS_gnss</w:t>
      </w:r>
      <w:proofErr w:type="spellEnd"/>
      <w:r w:rsidRPr="00744368">
        <w:rPr>
          <w:rFonts w:ascii="Times New Roman" w:hAnsi="Times New Roman" w:cs="Times New Roman"/>
          <w:b/>
          <w:i/>
          <w:sz w:val="20"/>
          <w:szCs w:val="20"/>
        </w:rPr>
        <w:t>.</w:t>
      </w:r>
    </w:p>
    <w:p w:rsidR="00AB4939" w:rsidRDefault="00AB4939" w:rsidP="00AB4939">
      <w:pPr>
        <w:pStyle w:val="ListParagraph"/>
        <w:numPr>
          <w:ilvl w:val="0"/>
          <w:numId w:val="9"/>
        </w:numPr>
        <w:jc w:val="both"/>
        <w:rPr>
          <w:b/>
          <w:i/>
        </w:rPr>
      </w:pPr>
      <w:r w:rsidRPr="00744368">
        <w:rPr>
          <w:rFonts w:ascii="Times New Roman" w:hAnsi="Times New Roman" w:cs="Times New Roman"/>
          <w:b/>
          <w:i/>
          <w:sz w:val="20"/>
          <w:szCs w:val="20"/>
        </w:rPr>
        <w:t xml:space="preserve">A new scrambling sequence is </w:t>
      </w:r>
      <w:r>
        <w:rPr>
          <w:rFonts w:ascii="Times New Roman" w:hAnsi="Times New Roman" w:cs="Times New Roman"/>
          <w:b/>
          <w:i/>
          <w:sz w:val="20"/>
          <w:szCs w:val="20"/>
        </w:rPr>
        <w:t>used</w:t>
      </w:r>
      <w:r w:rsidRPr="00744368">
        <w:rPr>
          <w:rFonts w:ascii="Times New Roman" w:hAnsi="Times New Roman" w:cs="Times New Roman"/>
          <w:b/>
          <w:i/>
          <w:sz w:val="20"/>
          <w:szCs w:val="20"/>
        </w:rPr>
        <w:t xml:space="preserve"> for </w:t>
      </w:r>
      <w:proofErr w:type="spellStart"/>
      <w:r w:rsidRPr="00744368">
        <w:rPr>
          <w:rFonts w:ascii="Times New Roman" w:hAnsi="Times New Roman" w:cs="Times New Roman"/>
          <w:b/>
          <w:i/>
          <w:sz w:val="20"/>
          <w:szCs w:val="20"/>
        </w:rPr>
        <w:t>PSBCH_gnss</w:t>
      </w:r>
      <w:proofErr w:type="spellEnd"/>
      <w:r w:rsidRPr="00744368">
        <w:rPr>
          <w:rFonts w:ascii="Times New Roman" w:hAnsi="Times New Roman" w:cs="Times New Roman"/>
          <w:b/>
          <w:i/>
          <w:sz w:val="20"/>
          <w:szCs w:val="20"/>
        </w:rPr>
        <w:t>.</w:t>
      </w:r>
    </w:p>
    <w:p w:rsidR="00AB4939" w:rsidRPr="00771023" w:rsidRDefault="00AB4939" w:rsidP="00AB4939">
      <w:pPr>
        <w:pStyle w:val="ListParagraph"/>
        <w:numPr>
          <w:ilvl w:val="0"/>
          <w:numId w:val="9"/>
        </w:numPr>
        <w:jc w:val="both"/>
        <w:rPr>
          <w:b/>
          <w:i/>
        </w:rPr>
      </w:pPr>
      <w:proofErr w:type="spellStart"/>
      <w:r w:rsidRPr="007971C2">
        <w:rPr>
          <w:rFonts w:ascii="Times New Roman" w:hAnsi="Times New Roman" w:cs="Times New Roman"/>
          <w:b/>
          <w:i/>
          <w:sz w:val="20"/>
          <w:szCs w:val="20"/>
        </w:rPr>
        <w:t>PSBCH_gnss</w:t>
      </w:r>
      <w:proofErr w:type="spellEnd"/>
      <w:r w:rsidRPr="007971C2">
        <w:rPr>
          <w:rFonts w:ascii="Times New Roman" w:hAnsi="Times New Roman" w:cs="Times New Roman"/>
          <w:b/>
          <w:i/>
          <w:sz w:val="20"/>
          <w:szCs w:val="20"/>
        </w:rPr>
        <w:t xml:space="preserve"> is to carry the DFN associated to </w:t>
      </w:r>
      <w:proofErr w:type="spellStart"/>
      <w:r w:rsidRPr="007971C2">
        <w:rPr>
          <w:rFonts w:ascii="Times New Roman" w:hAnsi="Times New Roman" w:cs="Times New Roman"/>
          <w:b/>
          <w:i/>
          <w:sz w:val="20"/>
          <w:szCs w:val="20"/>
        </w:rPr>
        <w:t>SS_</w:t>
      </w:r>
      <w:proofErr w:type="gramStart"/>
      <w:r w:rsidRPr="007971C2">
        <w:rPr>
          <w:rFonts w:ascii="Times New Roman" w:hAnsi="Times New Roman" w:cs="Times New Roman"/>
          <w:b/>
          <w:i/>
          <w:sz w:val="20"/>
          <w:szCs w:val="20"/>
        </w:rPr>
        <w:t>gnss</w:t>
      </w:r>
      <w:proofErr w:type="spellEnd"/>
      <w:r w:rsidRPr="007971C2">
        <w:rPr>
          <w:rFonts w:ascii="Times New Roman" w:hAnsi="Times New Roman" w:cs="Times New Roman"/>
          <w:b/>
          <w:i/>
          <w:sz w:val="20"/>
          <w:szCs w:val="20"/>
        </w:rPr>
        <w:t>,</w:t>
      </w:r>
      <w:proofErr w:type="gramEnd"/>
      <w:r w:rsidRPr="007971C2">
        <w:rPr>
          <w:rFonts w:ascii="Times New Roman" w:hAnsi="Times New Roman" w:cs="Times New Roman"/>
          <w:b/>
          <w:i/>
          <w:sz w:val="20"/>
          <w:szCs w:val="20"/>
        </w:rPr>
        <w:t xml:space="preserve"> other fields may be preconfigured or reserved.</w:t>
      </w:r>
    </w:p>
    <w:p w:rsidR="00771023" w:rsidRPr="00027D6C" w:rsidRDefault="00771023" w:rsidP="00771023">
      <w:pPr>
        <w:pStyle w:val="ListParagraph"/>
        <w:numPr>
          <w:ilvl w:val="0"/>
          <w:numId w:val="9"/>
        </w:numPr>
        <w:jc w:val="both"/>
        <w:rPr>
          <w:b/>
          <w:i/>
        </w:rPr>
      </w:pPr>
      <w:r>
        <w:rPr>
          <w:rFonts w:ascii="Times New Roman" w:hAnsi="Times New Roman" w:cs="Times New Roman"/>
          <w:b/>
          <w:i/>
          <w:sz w:val="20"/>
          <w:szCs w:val="20"/>
        </w:rPr>
        <w:t>PSCCH is transmitted with TA=0</w:t>
      </w:r>
      <w:r w:rsidRPr="00744368">
        <w:rPr>
          <w:rFonts w:ascii="Times New Roman" w:hAnsi="Times New Roman" w:cs="Times New Roman"/>
          <w:b/>
          <w:i/>
          <w:sz w:val="20"/>
          <w:szCs w:val="20"/>
        </w:rPr>
        <w:t>.</w:t>
      </w:r>
    </w:p>
    <w:p w:rsidR="00771023" w:rsidRPr="00027D6C" w:rsidRDefault="00771023" w:rsidP="00771023">
      <w:pPr>
        <w:pStyle w:val="ListParagraph"/>
        <w:numPr>
          <w:ilvl w:val="0"/>
          <w:numId w:val="9"/>
        </w:numPr>
        <w:jc w:val="both"/>
        <w:rPr>
          <w:b/>
          <w:i/>
        </w:rPr>
      </w:pPr>
      <w:r>
        <w:rPr>
          <w:rFonts w:ascii="Times New Roman" w:hAnsi="Times New Roman" w:cs="Times New Roman"/>
          <w:b/>
          <w:i/>
          <w:sz w:val="20"/>
          <w:szCs w:val="20"/>
        </w:rPr>
        <w:lastRenderedPageBreak/>
        <w:t>When using distributed resource allocation, PSCCH is transmitted with TA=0</w:t>
      </w:r>
      <w:r w:rsidRPr="00744368">
        <w:rPr>
          <w:rFonts w:ascii="Times New Roman" w:hAnsi="Times New Roman" w:cs="Times New Roman"/>
          <w:b/>
          <w:i/>
          <w:sz w:val="20"/>
          <w:szCs w:val="20"/>
        </w:rPr>
        <w:t>.</w:t>
      </w:r>
    </w:p>
    <w:p w:rsidR="00771023" w:rsidRPr="00027D6C" w:rsidRDefault="00771023" w:rsidP="00771023">
      <w:pPr>
        <w:pStyle w:val="ListParagraph"/>
        <w:numPr>
          <w:ilvl w:val="0"/>
          <w:numId w:val="9"/>
        </w:numPr>
        <w:jc w:val="both"/>
        <w:rPr>
          <w:b/>
          <w:i/>
        </w:rPr>
      </w:pPr>
      <w:r>
        <w:rPr>
          <w:rFonts w:ascii="Times New Roman" w:hAnsi="Times New Roman" w:cs="Times New Roman"/>
          <w:b/>
          <w:i/>
          <w:sz w:val="20"/>
          <w:szCs w:val="20"/>
        </w:rPr>
        <w:t xml:space="preserve">When using centralized resource allocation, PSCCH is transmitted with TA FFS between 0 and a values signaled by the </w:t>
      </w:r>
      <w:proofErr w:type="spellStart"/>
      <w:r>
        <w:rPr>
          <w:rFonts w:ascii="Times New Roman" w:hAnsi="Times New Roman" w:cs="Times New Roman"/>
          <w:b/>
          <w:i/>
          <w:sz w:val="20"/>
          <w:szCs w:val="20"/>
        </w:rPr>
        <w:t>eNB</w:t>
      </w:r>
      <w:proofErr w:type="spellEnd"/>
      <w:r w:rsidRPr="00744368">
        <w:rPr>
          <w:rFonts w:ascii="Times New Roman" w:hAnsi="Times New Roman" w:cs="Times New Roman"/>
          <w:b/>
          <w:i/>
          <w:sz w:val="20"/>
          <w:szCs w:val="20"/>
        </w:rPr>
        <w:t>.</w:t>
      </w:r>
    </w:p>
    <w:p w:rsidR="00771023" w:rsidRPr="00027D6C" w:rsidRDefault="00771023" w:rsidP="00771023">
      <w:pPr>
        <w:pStyle w:val="ListParagraph"/>
        <w:numPr>
          <w:ilvl w:val="1"/>
          <w:numId w:val="9"/>
        </w:numPr>
        <w:jc w:val="both"/>
        <w:rPr>
          <w:b/>
          <w:i/>
        </w:rPr>
      </w:pPr>
      <w:r>
        <w:rPr>
          <w:rFonts w:ascii="Times New Roman" w:hAnsi="Times New Roman" w:cs="Times New Roman"/>
          <w:b/>
          <w:i/>
          <w:sz w:val="20"/>
          <w:szCs w:val="20"/>
        </w:rPr>
        <w:t xml:space="preserve">Decide on PSSCH TA </w:t>
      </w:r>
      <w:proofErr w:type="spellStart"/>
      <w:r>
        <w:rPr>
          <w:rFonts w:ascii="Times New Roman" w:hAnsi="Times New Roman" w:cs="Times New Roman"/>
          <w:b/>
          <w:i/>
          <w:sz w:val="20"/>
          <w:szCs w:val="20"/>
        </w:rPr>
        <w:t>afer</w:t>
      </w:r>
      <w:proofErr w:type="spellEnd"/>
      <w:r>
        <w:rPr>
          <w:rFonts w:ascii="Times New Roman" w:hAnsi="Times New Roman" w:cs="Times New Roman"/>
          <w:b/>
          <w:i/>
          <w:sz w:val="20"/>
          <w:szCs w:val="20"/>
        </w:rPr>
        <w:t xml:space="preserve"> discussion on PSCCH payload.</w:t>
      </w:r>
    </w:p>
    <w:p w:rsidR="00651380" w:rsidRPr="00651380" w:rsidRDefault="00651380" w:rsidP="00651380">
      <w:pPr>
        <w:pStyle w:val="ListParagraph"/>
        <w:numPr>
          <w:ilvl w:val="0"/>
          <w:numId w:val="9"/>
        </w:numPr>
        <w:jc w:val="both"/>
        <w:rPr>
          <w:b/>
          <w:i/>
        </w:rPr>
      </w:pPr>
      <w:r>
        <w:rPr>
          <w:rFonts w:ascii="Times New Roman" w:hAnsi="Times New Roman" w:cs="Times New Roman"/>
          <w:b/>
          <w:i/>
          <w:sz w:val="20"/>
          <w:szCs w:val="20"/>
        </w:rPr>
        <w:t>The receiver is made aware of the timing reference</w:t>
      </w:r>
      <w:r>
        <w:t xml:space="preserve"> </w:t>
      </w:r>
      <w:r w:rsidRPr="00771023">
        <w:rPr>
          <w:rFonts w:ascii="Times New Roman" w:hAnsi="Times New Roman" w:cs="Times New Roman"/>
          <w:b/>
          <w:i/>
          <w:sz w:val="20"/>
          <w:szCs w:val="20"/>
        </w:rPr>
        <w:t xml:space="preserve">(e.g., GNSS, </w:t>
      </w:r>
      <w:proofErr w:type="spellStart"/>
      <w:r w:rsidRPr="00771023">
        <w:rPr>
          <w:rFonts w:ascii="Times New Roman" w:hAnsi="Times New Roman" w:cs="Times New Roman"/>
          <w:b/>
          <w:i/>
          <w:sz w:val="20"/>
          <w:szCs w:val="20"/>
        </w:rPr>
        <w:t>eNB</w:t>
      </w:r>
      <w:proofErr w:type="spellEnd"/>
      <w:r w:rsidRPr="00771023">
        <w:rPr>
          <w:rFonts w:ascii="Times New Roman" w:hAnsi="Times New Roman" w:cs="Times New Roman"/>
          <w:b/>
          <w:i/>
          <w:sz w:val="20"/>
          <w:szCs w:val="20"/>
        </w:rPr>
        <w:t xml:space="preserve">, Sidelink SS) </w:t>
      </w:r>
      <w:r>
        <w:rPr>
          <w:rFonts w:ascii="Times New Roman" w:hAnsi="Times New Roman" w:cs="Times New Roman"/>
          <w:b/>
          <w:i/>
          <w:sz w:val="20"/>
          <w:szCs w:val="20"/>
        </w:rPr>
        <w:t>and</w:t>
      </w:r>
      <w:r w:rsidRPr="00771023">
        <w:rPr>
          <w:rFonts w:ascii="Times New Roman" w:hAnsi="Times New Roman" w:cs="Times New Roman"/>
          <w:b/>
          <w:i/>
          <w:sz w:val="20"/>
          <w:szCs w:val="20"/>
        </w:rPr>
        <w:t xml:space="preserve"> the timing offset</w:t>
      </w:r>
      <w:r>
        <w:rPr>
          <w:rFonts w:ascii="Times New Roman" w:hAnsi="Times New Roman" w:cs="Times New Roman"/>
          <w:b/>
          <w:i/>
          <w:sz w:val="20"/>
          <w:szCs w:val="20"/>
        </w:rPr>
        <w:t>, if any</w:t>
      </w:r>
      <w:r w:rsidRPr="00771023">
        <w:rPr>
          <w:rFonts w:ascii="Times New Roman" w:hAnsi="Times New Roman" w:cs="Times New Roman"/>
          <w:b/>
          <w:i/>
          <w:sz w:val="20"/>
          <w:szCs w:val="20"/>
        </w:rPr>
        <w:t xml:space="preserve"> (e.g., timing advance, propagation delay compensation, fixed offset, etc.) </w:t>
      </w:r>
      <w:r>
        <w:rPr>
          <w:rFonts w:ascii="Times New Roman" w:hAnsi="Times New Roman" w:cs="Times New Roman"/>
          <w:b/>
          <w:i/>
          <w:sz w:val="20"/>
          <w:szCs w:val="20"/>
        </w:rPr>
        <w:t>used by a transmitter in order to attempt detection of data coming from such transmitter</w:t>
      </w:r>
      <w:r w:rsidRPr="00744368">
        <w:rPr>
          <w:rFonts w:ascii="Times New Roman" w:hAnsi="Times New Roman" w:cs="Times New Roman"/>
          <w:b/>
          <w:i/>
          <w:sz w:val="20"/>
          <w:szCs w:val="20"/>
        </w:rPr>
        <w:t>.</w:t>
      </w:r>
    </w:p>
    <w:p w:rsidR="00651380" w:rsidRPr="00771023" w:rsidRDefault="00651380" w:rsidP="00651380">
      <w:pPr>
        <w:pStyle w:val="ListParagraph"/>
        <w:numPr>
          <w:ilvl w:val="0"/>
          <w:numId w:val="9"/>
        </w:numPr>
        <w:jc w:val="both"/>
        <w:rPr>
          <w:b/>
          <w:i/>
        </w:rPr>
      </w:pPr>
      <w:r>
        <w:rPr>
          <w:rFonts w:ascii="Times New Roman" w:hAnsi="Times New Roman" w:cs="Times New Roman"/>
          <w:b/>
          <w:i/>
          <w:sz w:val="20"/>
          <w:szCs w:val="20"/>
        </w:rPr>
        <w:t xml:space="preserve">This can be achieved by restricting the timing reference </w:t>
      </w:r>
      <w:r w:rsidRPr="00771023">
        <w:rPr>
          <w:rFonts w:ascii="Times New Roman" w:hAnsi="Times New Roman" w:cs="Times New Roman"/>
          <w:b/>
          <w:i/>
          <w:sz w:val="20"/>
          <w:szCs w:val="20"/>
        </w:rPr>
        <w:t xml:space="preserve">(e.g., GNSS, </w:t>
      </w:r>
      <w:proofErr w:type="spellStart"/>
      <w:r w:rsidRPr="00771023">
        <w:rPr>
          <w:rFonts w:ascii="Times New Roman" w:hAnsi="Times New Roman" w:cs="Times New Roman"/>
          <w:b/>
          <w:i/>
          <w:sz w:val="20"/>
          <w:szCs w:val="20"/>
        </w:rPr>
        <w:t>eNB</w:t>
      </w:r>
      <w:proofErr w:type="spellEnd"/>
      <w:r w:rsidRPr="00771023">
        <w:rPr>
          <w:rFonts w:ascii="Times New Roman" w:hAnsi="Times New Roman" w:cs="Times New Roman"/>
          <w:b/>
          <w:i/>
          <w:sz w:val="20"/>
          <w:szCs w:val="20"/>
        </w:rPr>
        <w:t>, Sidelink SS)</w:t>
      </w:r>
      <w:r>
        <w:rPr>
          <w:rFonts w:ascii="Times New Roman" w:hAnsi="Times New Roman" w:cs="Times New Roman"/>
          <w:b/>
          <w:i/>
          <w:sz w:val="20"/>
          <w:szCs w:val="20"/>
        </w:rPr>
        <w:t xml:space="preserve"> that is allowed in a pool.</w:t>
      </w:r>
    </w:p>
    <w:p w:rsidR="00917997" w:rsidRPr="00744368" w:rsidRDefault="00917997" w:rsidP="00917997">
      <w:pPr>
        <w:rPr>
          <w:highlight w:val="yellow"/>
          <w:lang w:val="en-US"/>
        </w:rPr>
      </w:pPr>
    </w:p>
    <w:p w:rsidR="009A1074" w:rsidRPr="00DA1475" w:rsidRDefault="00C02A80" w:rsidP="00856691">
      <w:pPr>
        <w:pStyle w:val="Heading1"/>
      </w:pPr>
      <w:r w:rsidRPr="00DA1475">
        <w:t>References</w:t>
      </w:r>
    </w:p>
    <w:p w:rsidR="00783944" w:rsidRPr="005E0380" w:rsidRDefault="009A1074" w:rsidP="00B707F1">
      <w:r w:rsidRPr="005E0380">
        <w:t xml:space="preserve">[1] </w:t>
      </w:r>
      <w:r w:rsidR="00DA5BAA" w:rsidRPr="005E0380">
        <w:t>R1-157367,</w:t>
      </w:r>
      <w:r w:rsidR="00DA5BAA" w:rsidRPr="005E0380">
        <w:tab/>
        <w:t>General Discussion on V2X-PC5 Synchronization,</w:t>
      </w:r>
      <w:r w:rsidR="00DA5BAA" w:rsidRPr="005E0380">
        <w:tab/>
        <w:t>Ericsson</w:t>
      </w:r>
    </w:p>
    <w:p w:rsidR="001D7FD8" w:rsidRPr="005E0380" w:rsidRDefault="00783944" w:rsidP="00B707F1">
      <w:r w:rsidRPr="005E0380">
        <w:t>[2]</w:t>
      </w:r>
      <w:r w:rsidR="00651380" w:rsidRPr="005E0380">
        <w:t xml:space="preserve"> R1-162826,</w:t>
      </w:r>
      <w:r w:rsidR="00651380" w:rsidRPr="005E0380">
        <w:tab/>
        <w:t>Link Level Simulations for Sidelink</w:t>
      </w:r>
      <w:r w:rsidRPr="005E0380">
        <w:t xml:space="preserve">, </w:t>
      </w:r>
      <w:r w:rsidR="00651380" w:rsidRPr="005E0380">
        <w:tab/>
      </w:r>
      <w:r w:rsidRPr="005E0380">
        <w:t>Ericsson</w:t>
      </w:r>
      <w:bookmarkStart w:id="8" w:name="_GoBack"/>
      <w:bookmarkEnd w:id="8"/>
    </w:p>
    <w:sectPr w:rsidR="001D7FD8" w:rsidRPr="005E0380" w:rsidSect="004B319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0136" w:rsidRDefault="00B60136">
      <w:r>
        <w:separator/>
      </w:r>
    </w:p>
  </w:endnote>
  <w:endnote w:type="continuationSeparator" w:id="0">
    <w:p w:rsidR="00B60136" w:rsidRDefault="00B60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0136" w:rsidRDefault="00B60136">
      <w:r>
        <w:separator/>
      </w:r>
    </w:p>
  </w:footnote>
  <w:footnote w:type="continuationSeparator" w:id="0">
    <w:p w:rsidR="00B60136" w:rsidRDefault="00B60136">
      <w:r>
        <w:continuationSeparator/>
      </w:r>
    </w:p>
  </w:footnote>
  <w:footnote w:id="1">
    <w:p w:rsidR="003521EF" w:rsidRPr="003521EF" w:rsidRDefault="003521EF">
      <w:pPr>
        <w:pStyle w:val="FootnoteText"/>
      </w:pPr>
      <w:r>
        <w:rPr>
          <w:rStyle w:val="FootnoteReference"/>
        </w:rPr>
        <w:footnoteRef/>
      </w:r>
      <w:r>
        <w:t xml:space="preserve"> Typically, this is the carrier used for the actual V2X operation. However, we are not precluding the case that a UE derives sidelink synchronization on a certain carrier and performs associated sidelink on a </w:t>
      </w:r>
      <w:proofErr w:type="spellStart"/>
      <w:r>
        <w:t>nother</w:t>
      </w:r>
      <w:proofErr w:type="spellEnd"/>
      <w:r>
        <w:t xml:space="preserve"> carrier, pending 3GPP decisions on support of such scenario for V2X.</w:t>
      </w:r>
    </w:p>
  </w:footnote>
  <w:footnote w:id="2">
    <w:p w:rsidR="00D12CCF" w:rsidRPr="00DF1800" w:rsidRDefault="00D12CCF" w:rsidP="00D12CCF">
      <w:pPr>
        <w:pStyle w:val="FootnoteText"/>
        <w:rPr>
          <w:lang w:val="en-US"/>
        </w:rPr>
      </w:pPr>
      <w:r>
        <w:rPr>
          <w:rStyle w:val="FootnoteReference"/>
        </w:rPr>
        <w:footnoteRef/>
      </w:r>
      <w:r>
        <w:t xml:space="preserve"> </w:t>
      </w:r>
      <w:r w:rsidRPr="00DF1800">
        <w:rPr>
          <w:lang w:val="en-US"/>
        </w:rPr>
        <w:t>The sync resource is selected depending on the resource of the incoming sync source.</w:t>
      </w:r>
    </w:p>
  </w:footnote>
  <w:footnote w:id="3">
    <w:p w:rsidR="00D12CCF" w:rsidRPr="00D12CCF" w:rsidRDefault="00D12CCF" w:rsidP="00D12CCF">
      <w:pPr>
        <w:pStyle w:val="FootnoteText"/>
        <w:rPr>
          <w:lang w:val="en-US"/>
        </w:rPr>
      </w:pPr>
      <w:r>
        <w:rPr>
          <w:rStyle w:val="FootnoteReference"/>
        </w:rPr>
        <w:footnoteRef/>
      </w:r>
      <w:r>
        <w:t xml:space="preserve"> </w:t>
      </w:r>
      <w:proofErr w:type="gramStart"/>
      <w:r w:rsidRPr="00D12CCF">
        <w:rPr>
          <w:lang w:val="en-US"/>
        </w:rPr>
        <w:t>Random sync resource.</w:t>
      </w:r>
      <w:proofErr w:type="gramEnd"/>
    </w:p>
  </w:footnote>
  <w:footnote w:id="4">
    <w:p w:rsidR="00D12CCF" w:rsidRPr="000F1F00" w:rsidRDefault="00D12CCF" w:rsidP="00D12CCF">
      <w:pPr>
        <w:pStyle w:val="FootnoteText"/>
        <w:rPr>
          <w:lang w:val="en-US"/>
        </w:rPr>
      </w:pPr>
      <w:r>
        <w:rPr>
          <w:rStyle w:val="FootnoteReference"/>
        </w:rPr>
        <w:footnoteRef/>
      </w:r>
      <w:r>
        <w:t xml:space="preserve"> </w:t>
      </w:r>
      <w:proofErr w:type="gramStart"/>
      <w:r w:rsidRPr="000F1F00">
        <w:rPr>
          <w:lang w:val="en-US"/>
        </w:rPr>
        <w:t>Random sync resource.</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66097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4A92317"/>
    <w:multiLevelType w:val="hybridMultilevel"/>
    <w:tmpl w:val="8B328A5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nsid w:val="49074561"/>
    <w:multiLevelType w:val="hybridMultilevel"/>
    <w:tmpl w:val="893A04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504B10AD"/>
    <w:multiLevelType w:val="hybridMultilevel"/>
    <w:tmpl w:val="374E215A"/>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3">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75285D40"/>
    <w:multiLevelType w:val="hybridMultilevel"/>
    <w:tmpl w:val="554471C0"/>
    <w:lvl w:ilvl="0" w:tplc="6B5AC3E6">
      <w:start w:val="1"/>
      <w:numFmt w:val="bullet"/>
      <w:lvlText w:val="•"/>
      <w:lvlJc w:val="left"/>
      <w:pPr>
        <w:tabs>
          <w:tab w:val="num" w:pos="720"/>
        </w:tabs>
        <w:ind w:left="720" w:hanging="360"/>
      </w:pPr>
      <w:rPr>
        <w:rFonts w:ascii="Arial" w:hAnsi="Arial" w:hint="default"/>
      </w:rPr>
    </w:lvl>
    <w:lvl w:ilvl="1" w:tplc="EF0AEB70">
      <w:start w:val="87"/>
      <w:numFmt w:val="bullet"/>
      <w:lvlText w:val="–"/>
      <w:lvlJc w:val="left"/>
      <w:pPr>
        <w:tabs>
          <w:tab w:val="num" w:pos="1440"/>
        </w:tabs>
        <w:ind w:left="1440" w:hanging="360"/>
      </w:pPr>
      <w:rPr>
        <w:rFonts w:ascii="Arial" w:hAnsi="Arial" w:hint="default"/>
      </w:rPr>
    </w:lvl>
    <w:lvl w:ilvl="2" w:tplc="D1F2D274">
      <w:start w:val="87"/>
      <w:numFmt w:val="bullet"/>
      <w:lvlText w:val="•"/>
      <w:lvlJc w:val="left"/>
      <w:pPr>
        <w:tabs>
          <w:tab w:val="num" w:pos="2160"/>
        </w:tabs>
        <w:ind w:left="2160" w:hanging="360"/>
      </w:pPr>
      <w:rPr>
        <w:rFonts w:ascii="Arial" w:hAnsi="Arial" w:hint="default"/>
      </w:rPr>
    </w:lvl>
    <w:lvl w:ilvl="3" w:tplc="5CD264A2" w:tentative="1">
      <w:start w:val="1"/>
      <w:numFmt w:val="bullet"/>
      <w:lvlText w:val="•"/>
      <w:lvlJc w:val="left"/>
      <w:pPr>
        <w:tabs>
          <w:tab w:val="num" w:pos="2880"/>
        </w:tabs>
        <w:ind w:left="2880" w:hanging="360"/>
      </w:pPr>
      <w:rPr>
        <w:rFonts w:ascii="Arial" w:hAnsi="Arial" w:hint="default"/>
      </w:rPr>
    </w:lvl>
    <w:lvl w:ilvl="4" w:tplc="06BE2B52" w:tentative="1">
      <w:start w:val="1"/>
      <w:numFmt w:val="bullet"/>
      <w:lvlText w:val="•"/>
      <w:lvlJc w:val="left"/>
      <w:pPr>
        <w:tabs>
          <w:tab w:val="num" w:pos="3600"/>
        </w:tabs>
        <w:ind w:left="3600" w:hanging="360"/>
      </w:pPr>
      <w:rPr>
        <w:rFonts w:ascii="Arial" w:hAnsi="Arial" w:hint="default"/>
      </w:rPr>
    </w:lvl>
    <w:lvl w:ilvl="5" w:tplc="5880C29C" w:tentative="1">
      <w:start w:val="1"/>
      <w:numFmt w:val="bullet"/>
      <w:lvlText w:val="•"/>
      <w:lvlJc w:val="left"/>
      <w:pPr>
        <w:tabs>
          <w:tab w:val="num" w:pos="4320"/>
        </w:tabs>
        <w:ind w:left="4320" w:hanging="360"/>
      </w:pPr>
      <w:rPr>
        <w:rFonts w:ascii="Arial" w:hAnsi="Arial" w:hint="default"/>
      </w:rPr>
    </w:lvl>
    <w:lvl w:ilvl="6" w:tplc="59EE7A52" w:tentative="1">
      <w:start w:val="1"/>
      <w:numFmt w:val="bullet"/>
      <w:lvlText w:val="•"/>
      <w:lvlJc w:val="left"/>
      <w:pPr>
        <w:tabs>
          <w:tab w:val="num" w:pos="5040"/>
        </w:tabs>
        <w:ind w:left="5040" w:hanging="360"/>
      </w:pPr>
      <w:rPr>
        <w:rFonts w:ascii="Arial" w:hAnsi="Arial" w:hint="default"/>
      </w:rPr>
    </w:lvl>
    <w:lvl w:ilvl="7" w:tplc="09323D14" w:tentative="1">
      <w:start w:val="1"/>
      <w:numFmt w:val="bullet"/>
      <w:lvlText w:val="•"/>
      <w:lvlJc w:val="left"/>
      <w:pPr>
        <w:tabs>
          <w:tab w:val="num" w:pos="5760"/>
        </w:tabs>
        <w:ind w:left="5760" w:hanging="360"/>
      </w:pPr>
      <w:rPr>
        <w:rFonts w:ascii="Arial" w:hAnsi="Arial" w:hint="default"/>
      </w:rPr>
    </w:lvl>
    <w:lvl w:ilvl="8" w:tplc="7C66DB8A" w:tentative="1">
      <w:start w:val="1"/>
      <w:numFmt w:val="bullet"/>
      <w:lvlText w:val="•"/>
      <w:lvlJc w:val="left"/>
      <w:pPr>
        <w:tabs>
          <w:tab w:val="num" w:pos="6480"/>
        </w:tabs>
        <w:ind w:left="6480" w:hanging="360"/>
      </w:pPr>
      <w:rPr>
        <w:rFonts w:ascii="Arial" w:hAnsi="Arial" w:hint="default"/>
      </w:rPr>
    </w:lvl>
  </w:abstractNum>
  <w:abstractNum w:abstractNumId="2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2"/>
  </w:num>
  <w:num w:numId="2">
    <w:abstractNumId w:val="20"/>
  </w:num>
  <w:num w:numId="3">
    <w:abstractNumId w:val="18"/>
  </w:num>
  <w:num w:numId="4">
    <w:abstractNumId w:val="7"/>
  </w:num>
  <w:num w:numId="5">
    <w:abstractNumId w:val="11"/>
  </w:num>
  <w:num w:numId="6">
    <w:abstractNumId w:val="21"/>
  </w:num>
  <w:num w:numId="7">
    <w:abstractNumId w:val="3"/>
  </w:num>
  <w:num w:numId="8">
    <w:abstractNumId w:val="1"/>
  </w:num>
  <w:num w:numId="9">
    <w:abstractNumId w:val="13"/>
  </w:num>
  <w:num w:numId="10">
    <w:abstractNumId w:val="6"/>
  </w:num>
  <w:num w:numId="11">
    <w:abstractNumId w:val="16"/>
  </w:num>
  <w:num w:numId="12">
    <w:abstractNumId w:val="8"/>
  </w:num>
  <w:num w:numId="13">
    <w:abstractNumId w:val="14"/>
  </w:num>
  <w:num w:numId="14">
    <w:abstractNumId w:val="17"/>
  </w:num>
  <w:num w:numId="15">
    <w:abstractNumId w:val="15"/>
  </w:num>
  <w:num w:numId="16">
    <w:abstractNumId w:val="4"/>
  </w:num>
  <w:num w:numId="17">
    <w:abstractNumId w:val="9"/>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7B9"/>
    <w:rsid w:val="00027D6C"/>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BB8"/>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50246"/>
    <w:rsid w:val="00050459"/>
    <w:rsid w:val="00050934"/>
    <w:rsid w:val="00051040"/>
    <w:rsid w:val="00051134"/>
    <w:rsid w:val="00051DA3"/>
    <w:rsid w:val="00052154"/>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B5"/>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8C"/>
    <w:rsid w:val="000A14D6"/>
    <w:rsid w:val="000A167E"/>
    <w:rsid w:val="000A298D"/>
    <w:rsid w:val="000A2A3C"/>
    <w:rsid w:val="000A312E"/>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1A5"/>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C78"/>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709F"/>
    <w:rsid w:val="001572C2"/>
    <w:rsid w:val="001573EE"/>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F05"/>
    <w:rsid w:val="00186EE9"/>
    <w:rsid w:val="00187520"/>
    <w:rsid w:val="0018756D"/>
    <w:rsid w:val="0018758B"/>
    <w:rsid w:val="0019044D"/>
    <w:rsid w:val="00191CC9"/>
    <w:rsid w:val="001926C7"/>
    <w:rsid w:val="00192F0D"/>
    <w:rsid w:val="00193550"/>
    <w:rsid w:val="00193D0E"/>
    <w:rsid w:val="00193D8D"/>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FB2"/>
    <w:rsid w:val="001C1540"/>
    <w:rsid w:val="001C17BF"/>
    <w:rsid w:val="001C1A03"/>
    <w:rsid w:val="001C1B28"/>
    <w:rsid w:val="001C1C9D"/>
    <w:rsid w:val="001C1FFD"/>
    <w:rsid w:val="001C4417"/>
    <w:rsid w:val="001C4634"/>
    <w:rsid w:val="001C48A3"/>
    <w:rsid w:val="001C5174"/>
    <w:rsid w:val="001C52D0"/>
    <w:rsid w:val="001C56A6"/>
    <w:rsid w:val="001C59FB"/>
    <w:rsid w:val="001C5ABA"/>
    <w:rsid w:val="001C5B7F"/>
    <w:rsid w:val="001C615D"/>
    <w:rsid w:val="001C6301"/>
    <w:rsid w:val="001C63F7"/>
    <w:rsid w:val="001C6A14"/>
    <w:rsid w:val="001D02AE"/>
    <w:rsid w:val="001D042F"/>
    <w:rsid w:val="001D048E"/>
    <w:rsid w:val="001D0AE8"/>
    <w:rsid w:val="001D0ED1"/>
    <w:rsid w:val="001D0EED"/>
    <w:rsid w:val="001D1494"/>
    <w:rsid w:val="001D1DD8"/>
    <w:rsid w:val="001D25DC"/>
    <w:rsid w:val="001D2792"/>
    <w:rsid w:val="001D2CB9"/>
    <w:rsid w:val="001D2E47"/>
    <w:rsid w:val="001D3778"/>
    <w:rsid w:val="001D3C60"/>
    <w:rsid w:val="001D3FE8"/>
    <w:rsid w:val="001D4923"/>
    <w:rsid w:val="001D4BC3"/>
    <w:rsid w:val="001D53EC"/>
    <w:rsid w:val="001D55E0"/>
    <w:rsid w:val="001D58CB"/>
    <w:rsid w:val="001D5952"/>
    <w:rsid w:val="001D6168"/>
    <w:rsid w:val="001D6812"/>
    <w:rsid w:val="001D7AB2"/>
    <w:rsid w:val="001D7FD8"/>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128"/>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90E"/>
    <w:rsid w:val="00231CB4"/>
    <w:rsid w:val="00231EB0"/>
    <w:rsid w:val="0023277C"/>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12C1"/>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60809"/>
    <w:rsid w:val="00260C82"/>
    <w:rsid w:val="0026106F"/>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C4B"/>
    <w:rsid w:val="002662B7"/>
    <w:rsid w:val="00266979"/>
    <w:rsid w:val="00266E8D"/>
    <w:rsid w:val="00266F1D"/>
    <w:rsid w:val="00267557"/>
    <w:rsid w:val="00267886"/>
    <w:rsid w:val="00267FF7"/>
    <w:rsid w:val="00270155"/>
    <w:rsid w:val="0027034F"/>
    <w:rsid w:val="0027046E"/>
    <w:rsid w:val="002706A7"/>
    <w:rsid w:val="0027075B"/>
    <w:rsid w:val="00270E30"/>
    <w:rsid w:val="0027134C"/>
    <w:rsid w:val="00271927"/>
    <w:rsid w:val="00271C92"/>
    <w:rsid w:val="00272126"/>
    <w:rsid w:val="0027229C"/>
    <w:rsid w:val="00272B02"/>
    <w:rsid w:val="002733EB"/>
    <w:rsid w:val="002737E5"/>
    <w:rsid w:val="00273897"/>
    <w:rsid w:val="00273A18"/>
    <w:rsid w:val="00273A94"/>
    <w:rsid w:val="00273C90"/>
    <w:rsid w:val="00274B40"/>
    <w:rsid w:val="002757C9"/>
    <w:rsid w:val="00275A0D"/>
    <w:rsid w:val="00275D12"/>
    <w:rsid w:val="002762F3"/>
    <w:rsid w:val="00277301"/>
    <w:rsid w:val="00277716"/>
    <w:rsid w:val="00277865"/>
    <w:rsid w:val="00277D30"/>
    <w:rsid w:val="002801CF"/>
    <w:rsid w:val="00280FF8"/>
    <w:rsid w:val="0028108C"/>
    <w:rsid w:val="00281CBF"/>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131"/>
    <w:rsid w:val="002A09BA"/>
    <w:rsid w:val="002A0C56"/>
    <w:rsid w:val="002A164B"/>
    <w:rsid w:val="002A187E"/>
    <w:rsid w:val="002A25F2"/>
    <w:rsid w:val="002A263F"/>
    <w:rsid w:val="002A2E86"/>
    <w:rsid w:val="002A2ED4"/>
    <w:rsid w:val="002A3279"/>
    <w:rsid w:val="002A37D0"/>
    <w:rsid w:val="002A38E2"/>
    <w:rsid w:val="002A394B"/>
    <w:rsid w:val="002A3F1F"/>
    <w:rsid w:val="002A4C12"/>
    <w:rsid w:val="002A4C13"/>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BD6"/>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F0A"/>
    <w:rsid w:val="002F661E"/>
    <w:rsid w:val="002F6B91"/>
    <w:rsid w:val="002F6BED"/>
    <w:rsid w:val="002F6C55"/>
    <w:rsid w:val="002F7734"/>
    <w:rsid w:val="002F7A97"/>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966"/>
    <w:rsid w:val="00367AD8"/>
    <w:rsid w:val="00367E44"/>
    <w:rsid w:val="00367F30"/>
    <w:rsid w:val="0037044E"/>
    <w:rsid w:val="00370842"/>
    <w:rsid w:val="003709DE"/>
    <w:rsid w:val="00370B4F"/>
    <w:rsid w:val="00371277"/>
    <w:rsid w:val="003713EA"/>
    <w:rsid w:val="00371733"/>
    <w:rsid w:val="00371866"/>
    <w:rsid w:val="00371954"/>
    <w:rsid w:val="00371AD0"/>
    <w:rsid w:val="00372ECC"/>
    <w:rsid w:val="00373181"/>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404A"/>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A93"/>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8D8"/>
    <w:rsid w:val="0049481A"/>
    <w:rsid w:val="004948CD"/>
    <w:rsid w:val="00494D50"/>
    <w:rsid w:val="00494DAB"/>
    <w:rsid w:val="0049515C"/>
    <w:rsid w:val="0049628B"/>
    <w:rsid w:val="00496495"/>
    <w:rsid w:val="00496693"/>
    <w:rsid w:val="004966BB"/>
    <w:rsid w:val="00497A64"/>
    <w:rsid w:val="00497D0B"/>
    <w:rsid w:val="00497DFA"/>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6124"/>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63A9"/>
    <w:rsid w:val="00506502"/>
    <w:rsid w:val="00506693"/>
    <w:rsid w:val="00506A52"/>
    <w:rsid w:val="00506A7A"/>
    <w:rsid w:val="0050710C"/>
    <w:rsid w:val="005078FC"/>
    <w:rsid w:val="00510422"/>
    <w:rsid w:val="0051042F"/>
    <w:rsid w:val="0051054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9B0"/>
    <w:rsid w:val="00514C6A"/>
    <w:rsid w:val="00514CC5"/>
    <w:rsid w:val="00514D61"/>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DF1"/>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FBA"/>
    <w:rsid w:val="005472E8"/>
    <w:rsid w:val="00547EF7"/>
    <w:rsid w:val="0055090C"/>
    <w:rsid w:val="0055126A"/>
    <w:rsid w:val="00552035"/>
    <w:rsid w:val="00552054"/>
    <w:rsid w:val="005525E0"/>
    <w:rsid w:val="00552D1E"/>
    <w:rsid w:val="00552D90"/>
    <w:rsid w:val="00552EF8"/>
    <w:rsid w:val="0055320C"/>
    <w:rsid w:val="00553326"/>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7AD"/>
    <w:rsid w:val="00583BE9"/>
    <w:rsid w:val="00583C20"/>
    <w:rsid w:val="00583CAF"/>
    <w:rsid w:val="00584045"/>
    <w:rsid w:val="0058419E"/>
    <w:rsid w:val="0058474A"/>
    <w:rsid w:val="00584770"/>
    <w:rsid w:val="00584A98"/>
    <w:rsid w:val="005858B5"/>
    <w:rsid w:val="00585F66"/>
    <w:rsid w:val="0058610C"/>
    <w:rsid w:val="00586C07"/>
    <w:rsid w:val="00587083"/>
    <w:rsid w:val="005870F8"/>
    <w:rsid w:val="00587549"/>
    <w:rsid w:val="00587A51"/>
    <w:rsid w:val="005900BD"/>
    <w:rsid w:val="005901B5"/>
    <w:rsid w:val="00590667"/>
    <w:rsid w:val="005911AE"/>
    <w:rsid w:val="00591395"/>
    <w:rsid w:val="005919E7"/>
    <w:rsid w:val="00591BCE"/>
    <w:rsid w:val="00591FCC"/>
    <w:rsid w:val="00592B95"/>
    <w:rsid w:val="00592D89"/>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725"/>
    <w:rsid w:val="005D7923"/>
    <w:rsid w:val="005E01CB"/>
    <w:rsid w:val="005E0380"/>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374"/>
    <w:rsid w:val="006003F1"/>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11A5"/>
    <w:rsid w:val="00621225"/>
    <w:rsid w:val="006212FD"/>
    <w:rsid w:val="006225A2"/>
    <w:rsid w:val="006225CA"/>
    <w:rsid w:val="00622A0B"/>
    <w:rsid w:val="00623FE0"/>
    <w:rsid w:val="00624C2B"/>
    <w:rsid w:val="00625452"/>
    <w:rsid w:val="00625AD2"/>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380"/>
    <w:rsid w:val="006518A4"/>
    <w:rsid w:val="00652101"/>
    <w:rsid w:val="0065211E"/>
    <w:rsid w:val="00652422"/>
    <w:rsid w:val="00652931"/>
    <w:rsid w:val="00652A15"/>
    <w:rsid w:val="00652D8E"/>
    <w:rsid w:val="00652E67"/>
    <w:rsid w:val="00653015"/>
    <w:rsid w:val="006530FD"/>
    <w:rsid w:val="00653969"/>
    <w:rsid w:val="006541A7"/>
    <w:rsid w:val="0065495B"/>
    <w:rsid w:val="00654A9F"/>
    <w:rsid w:val="00654D03"/>
    <w:rsid w:val="00655350"/>
    <w:rsid w:val="0065548C"/>
    <w:rsid w:val="00656137"/>
    <w:rsid w:val="00656241"/>
    <w:rsid w:val="00656541"/>
    <w:rsid w:val="006568D9"/>
    <w:rsid w:val="00656BE1"/>
    <w:rsid w:val="00656FB0"/>
    <w:rsid w:val="006570AF"/>
    <w:rsid w:val="006573B3"/>
    <w:rsid w:val="006577DD"/>
    <w:rsid w:val="006578AD"/>
    <w:rsid w:val="00660114"/>
    <w:rsid w:val="00660450"/>
    <w:rsid w:val="006604EC"/>
    <w:rsid w:val="00660B88"/>
    <w:rsid w:val="00660C47"/>
    <w:rsid w:val="00660E41"/>
    <w:rsid w:val="00661BC3"/>
    <w:rsid w:val="00662235"/>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6D8"/>
    <w:rsid w:val="006E1E68"/>
    <w:rsid w:val="006E21FB"/>
    <w:rsid w:val="006E2E90"/>
    <w:rsid w:val="006E354B"/>
    <w:rsid w:val="006E3867"/>
    <w:rsid w:val="006E4210"/>
    <w:rsid w:val="006E43F4"/>
    <w:rsid w:val="006E48A1"/>
    <w:rsid w:val="006E492B"/>
    <w:rsid w:val="006E4983"/>
    <w:rsid w:val="006E4A0B"/>
    <w:rsid w:val="006E4BC7"/>
    <w:rsid w:val="006E4CB7"/>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023"/>
    <w:rsid w:val="00771327"/>
    <w:rsid w:val="0077138C"/>
    <w:rsid w:val="0077150B"/>
    <w:rsid w:val="00771535"/>
    <w:rsid w:val="007715A3"/>
    <w:rsid w:val="00771722"/>
    <w:rsid w:val="00771DC1"/>
    <w:rsid w:val="007727F9"/>
    <w:rsid w:val="00772F04"/>
    <w:rsid w:val="00773419"/>
    <w:rsid w:val="00773794"/>
    <w:rsid w:val="00773835"/>
    <w:rsid w:val="00773BA6"/>
    <w:rsid w:val="00773F36"/>
    <w:rsid w:val="00774363"/>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944"/>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4A87"/>
    <w:rsid w:val="007D4CF0"/>
    <w:rsid w:val="007D4FC6"/>
    <w:rsid w:val="007D54CF"/>
    <w:rsid w:val="007D594D"/>
    <w:rsid w:val="007D5F5E"/>
    <w:rsid w:val="007D6914"/>
    <w:rsid w:val="007D71F6"/>
    <w:rsid w:val="007D7352"/>
    <w:rsid w:val="007D73CC"/>
    <w:rsid w:val="007D7A65"/>
    <w:rsid w:val="007E080D"/>
    <w:rsid w:val="007E0F94"/>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904"/>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7B5F"/>
    <w:rsid w:val="0082089E"/>
    <w:rsid w:val="00820C32"/>
    <w:rsid w:val="00820D5F"/>
    <w:rsid w:val="00820E81"/>
    <w:rsid w:val="00821F20"/>
    <w:rsid w:val="008221BA"/>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0F2"/>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A3B"/>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CB8"/>
    <w:rsid w:val="008B6800"/>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D3A"/>
    <w:rsid w:val="008F3053"/>
    <w:rsid w:val="008F3D84"/>
    <w:rsid w:val="008F3FA0"/>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D64"/>
    <w:rsid w:val="00920520"/>
    <w:rsid w:val="00920642"/>
    <w:rsid w:val="00920939"/>
    <w:rsid w:val="00920B11"/>
    <w:rsid w:val="00920D2C"/>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99"/>
    <w:rsid w:val="00950CE0"/>
    <w:rsid w:val="00950F15"/>
    <w:rsid w:val="00950F7B"/>
    <w:rsid w:val="009529F5"/>
    <w:rsid w:val="00952D43"/>
    <w:rsid w:val="009532D9"/>
    <w:rsid w:val="009533FE"/>
    <w:rsid w:val="00953457"/>
    <w:rsid w:val="009535FD"/>
    <w:rsid w:val="00953AAD"/>
    <w:rsid w:val="00953C7F"/>
    <w:rsid w:val="00953D24"/>
    <w:rsid w:val="009541A8"/>
    <w:rsid w:val="00954249"/>
    <w:rsid w:val="009542C1"/>
    <w:rsid w:val="0095482E"/>
    <w:rsid w:val="009548F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DAA"/>
    <w:rsid w:val="009732FF"/>
    <w:rsid w:val="009736CB"/>
    <w:rsid w:val="00973AA2"/>
    <w:rsid w:val="00973C20"/>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DD9"/>
    <w:rsid w:val="009A5EBE"/>
    <w:rsid w:val="009A614B"/>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612"/>
    <w:rsid w:val="009C6650"/>
    <w:rsid w:val="009C6762"/>
    <w:rsid w:val="009C67ED"/>
    <w:rsid w:val="009C6D3E"/>
    <w:rsid w:val="009C6F01"/>
    <w:rsid w:val="009D065E"/>
    <w:rsid w:val="009D1223"/>
    <w:rsid w:val="009D1587"/>
    <w:rsid w:val="009D1B35"/>
    <w:rsid w:val="009D1C31"/>
    <w:rsid w:val="009D1EAC"/>
    <w:rsid w:val="009D2006"/>
    <w:rsid w:val="009D21F3"/>
    <w:rsid w:val="009D2E55"/>
    <w:rsid w:val="009D2E57"/>
    <w:rsid w:val="009D2EDC"/>
    <w:rsid w:val="009D3A70"/>
    <w:rsid w:val="009D3C79"/>
    <w:rsid w:val="009D3DBA"/>
    <w:rsid w:val="009D3E94"/>
    <w:rsid w:val="009D4634"/>
    <w:rsid w:val="009D47D1"/>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947"/>
    <w:rsid w:val="009E1BC3"/>
    <w:rsid w:val="009E2091"/>
    <w:rsid w:val="009E267D"/>
    <w:rsid w:val="009E2D81"/>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95D"/>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E1D"/>
    <w:rsid w:val="00A34F5C"/>
    <w:rsid w:val="00A34F64"/>
    <w:rsid w:val="00A3542A"/>
    <w:rsid w:val="00A367F7"/>
    <w:rsid w:val="00A3690E"/>
    <w:rsid w:val="00A3786B"/>
    <w:rsid w:val="00A37988"/>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D76"/>
    <w:rsid w:val="00A55FDC"/>
    <w:rsid w:val="00A562AE"/>
    <w:rsid w:val="00A56FB9"/>
    <w:rsid w:val="00A5701B"/>
    <w:rsid w:val="00A57EA9"/>
    <w:rsid w:val="00A6011C"/>
    <w:rsid w:val="00A603A2"/>
    <w:rsid w:val="00A609FC"/>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75F"/>
    <w:rsid w:val="00AB6B75"/>
    <w:rsid w:val="00AB6EC1"/>
    <w:rsid w:val="00AB7147"/>
    <w:rsid w:val="00AB7426"/>
    <w:rsid w:val="00AB777B"/>
    <w:rsid w:val="00AB79E0"/>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DD9"/>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616A"/>
    <w:rsid w:val="00AE6481"/>
    <w:rsid w:val="00AE65CE"/>
    <w:rsid w:val="00AE6992"/>
    <w:rsid w:val="00AE6AEE"/>
    <w:rsid w:val="00AE6B47"/>
    <w:rsid w:val="00AE6FB9"/>
    <w:rsid w:val="00AE7EDB"/>
    <w:rsid w:val="00AF0C96"/>
    <w:rsid w:val="00AF0EF2"/>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EC6"/>
    <w:rsid w:val="00B01ECA"/>
    <w:rsid w:val="00B01F77"/>
    <w:rsid w:val="00B0211F"/>
    <w:rsid w:val="00B02611"/>
    <w:rsid w:val="00B02CC2"/>
    <w:rsid w:val="00B02CF8"/>
    <w:rsid w:val="00B02DA7"/>
    <w:rsid w:val="00B0389E"/>
    <w:rsid w:val="00B03B0E"/>
    <w:rsid w:val="00B046BE"/>
    <w:rsid w:val="00B04EAD"/>
    <w:rsid w:val="00B05ACE"/>
    <w:rsid w:val="00B05ED5"/>
    <w:rsid w:val="00B0610F"/>
    <w:rsid w:val="00B06614"/>
    <w:rsid w:val="00B06793"/>
    <w:rsid w:val="00B07776"/>
    <w:rsid w:val="00B07D83"/>
    <w:rsid w:val="00B07DDD"/>
    <w:rsid w:val="00B100E8"/>
    <w:rsid w:val="00B10438"/>
    <w:rsid w:val="00B10E35"/>
    <w:rsid w:val="00B110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307A3"/>
    <w:rsid w:val="00B30E5E"/>
    <w:rsid w:val="00B31288"/>
    <w:rsid w:val="00B31814"/>
    <w:rsid w:val="00B31974"/>
    <w:rsid w:val="00B32884"/>
    <w:rsid w:val="00B329A9"/>
    <w:rsid w:val="00B3312F"/>
    <w:rsid w:val="00B337B4"/>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136"/>
    <w:rsid w:val="00B60480"/>
    <w:rsid w:val="00B6103F"/>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A1A"/>
    <w:rsid w:val="00B74C62"/>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2B2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0C1F"/>
    <w:rsid w:val="00BC12CF"/>
    <w:rsid w:val="00BC1683"/>
    <w:rsid w:val="00BC1908"/>
    <w:rsid w:val="00BC1A1F"/>
    <w:rsid w:val="00BC1ADA"/>
    <w:rsid w:val="00BC1C78"/>
    <w:rsid w:val="00BC2177"/>
    <w:rsid w:val="00BC2575"/>
    <w:rsid w:val="00BC2990"/>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35B"/>
    <w:rsid w:val="00CA75B3"/>
    <w:rsid w:val="00CA7765"/>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6614"/>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482"/>
    <w:rsid w:val="00E4550C"/>
    <w:rsid w:val="00E4568A"/>
    <w:rsid w:val="00E4578A"/>
    <w:rsid w:val="00E45AF5"/>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922"/>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D0"/>
    <w:rsid w:val="00E9202E"/>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C3"/>
    <w:rsid w:val="00F479A5"/>
    <w:rsid w:val="00F47DA7"/>
    <w:rsid w:val="00F50117"/>
    <w:rsid w:val="00F5012F"/>
    <w:rsid w:val="00F504D0"/>
    <w:rsid w:val="00F50638"/>
    <w:rsid w:val="00F507B0"/>
    <w:rsid w:val="00F50A54"/>
    <w:rsid w:val="00F50CE4"/>
    <w:rsid w:val="00F50F02"/>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DF7"/>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3F06"/>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7379736">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75FE4-FD3C-4E8D-A301-007B5A5C0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2261</Words>
  <Characters>11986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2016-02-01T13:00:00Z</dcterms:created>
  <dcterms:modified xsi:type="dcterms:W3CDTF">2016-05-13T13:18:00Z</dcterms:modified>
</cp:coreProperties>
</file>